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D234E1" w14:paraId="46B854A4" w14:textId="77777777" w:rsidTr="00D234E1">
        <w:tc>
          <w:tcPr>
            <w:tcW w:w="9350" w:type="dxa"/>
            <w:tcBorders>
              <w:top w:val="nil"/>
              <w:left w:val="nil"/>
              <w:bottom w:val="nil"/>
              <w:right w:val="nil"/>
            </w:tcBorders>
            <w:shd w:val="clear" w:color="auto" w:fill="D5DCE4" w:themeFill="text2" w:themeFillTint="33"/>
          </w:tcPr>
          <w:p w14:paraId="64986DC7" w14:textId="77777777" w:rsidR="00D234E1" w:rsidRPr="00D234E1" w:rsidRDefault="00D234E1">
            <w:pPr>
              <w:rPr>
                <w:b/>
                <w:bCs/>
                <w:sz w:val="18"/>
                <w:szCs w:val="18"/>
                <w:u w:val="single"/>
              </w:rPr>
            </w:pPr>
          </w:p>
        </w:tc>
      </w:tr>
    </w:tbl>
    <w:p w14:paraId="00E1D80A" w14:textId="19C585BB" w:rsidR="00C51448" w:rsidRPr="003A03F2" w:rsidRDefault="00C51448" w:rsidP="00265830">
      <w:pPr>
        <w:pStyle w:val="Heading1"/>
        <w:rPr>
          <w:color w:val="auto"/>
        </w:rPr>
      </w:pPr>
      <w:r w:rsidRPr="003A03F2">
        <w:rPr>
          <w:color w:val="auto"/>
        </w:rPr>
        <w:t xml:space="preserve">What </w:t>
      </w:r>
      <w:r w:rsidR="002925CF" w:rsidRPr="003A03F2">
        <w:rPr>
          <w:color w:val="auto"/>
        </w:rPr>
        <w:t>is P</w:t>
      </w:r>
      <w:r w:rsidR="00D234E1" w:rsidRPr="003A03F2">
        <w:rPr>
          <w:color w:val="auto"/>
        </w:rPr>
        <w:t xml:space="preserve">ublic </w:t>
      </w:r>
      <w:r w:rsidR="002925CF" w:rsidRPr="003A03F2">
        <w:rPr>
          <w:color w:val="auto"/>
        </w:rPr>
        <w:t>S</w:t>
      </w:r>
      <w:r w:rsidR="00D234E1" w:rsidRPr="003A03F2">
        <w:rPr>
          <w:color w:val="auto"/>
        </w:rPr>
        <w:t xml:space="preserve">ervice </w:t>
      </w:r>
      <w:r w:rsidR="002925CF" w:rsidRPr="003A03F2">
        <w:rPr>
          <w:color w:val="auto"/>
        </w:rPr>
        <w:t>L</w:t>
      </w:r>
      <w:r w:rsidR="00D234E1" w:rsidRPr="003A03F2">
        <w:rPr>
          <w:color w:val="auto"/>
        </w:rPr>
        <w:t xml:space="preserve">oan </w:t>
      </w:r>
      <w:r w:rsidR="002925CF" w:rsidRPr="003A03F2">
        <w:rPr>
          <w:color w:val="auto"/>
        </w:rPr>
        <w:t>F</w:t>
      </w:r>
      <w:r w:rsidR="00D234E1" w:rsidRPr="003A03F2">
        <w:rPr>
          <w:color w:val="auto"/>
        </w:rPr>
        <w:t>orgiveness (PSLF)</w:t>
      </w:r>
      <w:r w:rsidR="002925CF" w:rsidRPr="003A03F2">
        <w:rPr>
          <w:color w:val="auto"/>
        </w:rPr>
        <w:t>?</w:t>
      </w:r>
    </w:p>
    <w:p w14:paraId="1BA8D639" w14:textId="28E9CB0C" w:rsidR="00C51448" w:rsidRDefault="00C51448">
      <w:r>
        <w:t>Created by Congress in 2007, to encourage individuals to enter and continue to work full-time in public service jobs.  Borrowers may quali</w:t>
      </w:r>
      <w:r w:rsidR="00714C73">
        <w:t>f</w:t>
      </w:r>
      <w:r>
        <w:t xml:space="preserve">y for forgiveness of the remaining Direct Loan balance after making 120 qualifying payments on </w:t>
      </w:r>
      <w:r w:rsidR="00714C73">
        <w:t>a Direct Loan</w:t>
      </w:r>
      <w:r>
        <w:t xml:space="preserve"> student loan.</w:t>
      </w:r>
    </w:p>
    <w:p w14:paraId="65C98897" w14:textId="77777777" w:rsidR="00714C73" w:rsidRPr="004E60C3" w:rsidRDefault="00A37593">
      <w:pPr>
        <w:rPr>
          <w:b/>
          <w:bCs/>
        </w:rPr>
      </w:pPr>
      <w:r w:rsidRPr="004E60C3">
        <w:rPr>
          <w:b/>
          <w:bCs/>
        </w:rPr>
        <w:t>Key</w:t>
      </w:r>
      <w:r w:rsidR="00714C73" w:rsidRPr="004E60C3">
        <w:rPr>
          <w:b/>
          <w:bCs/>
        </w:rPr>
        <w:t xml:space="preserve"> concepts</w:t>
      </w:r>
      <w:r w:rsidRPr="004E60C3">
        <w:rPr>
          <w:b/>
          <w:bCs/>
        </w:rPr>
        <w:t xml:space="preserve">: </w:t>
      </w:r>
    </w:p>
    <w:p w14:paraId="03975156" w14:textId="222DE5D0" w:rsidR="00A37593" w:rsidRDefault="00A37593" w:rsidP="003A03F2">
      <w:pPr>
        <w:pStyle w:val="ListParagraph"/>
        <w:numPr>
          <w:ilvl w:val="0"/>
          <w:numId w:val="30"/>
        </w:numPr>
      </w:pPr>
      <w:r>
        <w:t xml:space="preserve">For a payment to be considered eligible to be applied toward PSLF forgiveness, at the time of your payment you must work full-time for an eligible employer and be on an accepted </w:t>
      </w:r>
      <w:r w:rsidR="00FA3CB4">
        <w:t>re</w:t>
      </w:r>
      <w:r>
        <w:t>payment plan.</w:t>
      </w:r>
    </w:p>
    <w:p w14:paraId="7A0F61E8" w14:textId="78100E33" w:rsidR="00A37593" w:rsidRDefault="00A37593" w:rsidP="003A03F2">
      <w:pPr>
        <w:pStyle w:val="ListParagraph"/>
        <w:numPr>
          <w:ilvl w:val="0"/>
          <w:numId w:val="30"/>
        </w:numPr>
      </w:pPr>
      <w:r>
        <w:t>At the time of your application for PSLF</w:t>
      </w:r>
      <w:r w:rsidR="004E60C3">
        <w:t xml:space="preserve"> (when you believe you have made 120 qualifying payments)</w:t>
      </w:r>
      <w:r>
        <w:t>, you must be working full-time for an eligible employer.</w:t>
      </w:r>
    </w:p>
    <w:p w14:paraId="30E58F27" w14:textId="7BB2431D" w:rsidR="009E59C9" w:rsidRDefault="009E59C9" w:rsidP="003A03F2">
      <w:pPr>
        <w:pStyle w:val="ListParagraph"/>
        <w:numPr>
          <w:ilvl w:val="0"/>
          <w:numId w:val="30"/>
        </w:numPr>
      </w:pPr>
      <w:r>
        <w:t>The amount of your student loan that is forgiven under PSLF is non-taxable once the Department of Education certifies your eligibility and approves your forgiveness.</w:t>
      </w:r>
    </w:p>
    <w:p w14:paraId="3524CC06" w14:textId="77777777" w:rsidR="008048C6" w:rsidRPr="003A03F2" w:rsidRDefault="008048C6" w:rsidP="00265830">
      <w:pPr>
        <w:pStyle w:val="Heading1"/>
        <w:rPr>
          <w:color w:val="auto"/>
        </w:rPr>
      </w:pPr>
      <w:r w:rsidRPr="003A03F2">
        <w:rPr>
          <w:color w:val="auto"/>
        </w:rPr>
        <w:t>How do I qualify for PSLF?</w:t>
      </w:r>
    </w:p>
    <w:p w14:paraId="5B5913D4" w14:textId="77777777" w:rsidR="004273F4" w:rsidRPr="004273F4" w:rsidRDefault="004273F4" w:rsidP="004273F4">
      <w:pPr>
        <w:rPr>
          <w:sz w:val="24"/>
          <w:szCs w:val="24"/>
        </w:rPr>
      </w:pPr>
      <w:r w:rsidRPr="004273F4">
        <w:rPr>
          <w:sz w:val="24"/>
          <w:szCs w:val="24"/>
        </w:rPr>
        <w:t>To qualify for PSLF, you must</w:t>
      </w:r>
    </w:p>
    <w:p w14:paraId="603B5915" w14:textId="21DF3344" w:rsidR="004273F4" w:rsidRPr="002C5EB0" w:rsidRDefault="002C5EB0" w:rsidP="003A03F2">
      <w:pPr>
        <w:pStyle w:val="ListParagraph"/>
        <w:numPr>
          <w:ilvl w:val="0"/>
          <w:numId w:val="31"/>
        </w:numPr>
        <w:rPr>
          <w:sz w:val="24"/>
          <w:szCs w:val="24"/>
        </w:rPr>
      </w:pPr>
      <w:r w:rsidRPr="002C5EB0">
        <w:rPr>
          <w:sz w:val="24"/>
          <w:szCs w:val="24"/>
        </w:rPr>
        <w:t>B</w:t>
      </w:r>
      <w:r w:rsidR="004273F4" w:rsidRPr="002C5EB0">
        <w:rPr>
          <w:sz w:val="24"/>
          <w:szCs w:val="24"/>
        </w:rPr>
        <w:t>e employed by a U.S. federal, state, local, or tribal government or qualifying not-for-profit organization (federal service includes U.S. military service</w:t>
      </w:r>
      <w:proofErr w:type="gramStart"/>
      <w:r w:rsidR="004273F4" w:rsidRPr="002C5EB0">
        <w:rPr>
          <w:sz w:val="24"/>
          <w:szCs w:val="24"/>
        </w:rPr>
        <w:t>);</w:t>
      </w:r>
      <w:proofErr w:type="gramEnd"/>
    </w:p>
    <w:p w14:paraId="30C13CF1" w14:textId="4A6F83DA" w:rsidR="004273F4" w:rsidRPr="002C5EB0" w:rsidRDefault="002C5EB0" w:rsidP="003A03F2">
      <w:pPr>
        <w:pStyle w:val="ListParagraph"/>
        <w:numPr>
          <w:ilvl w:val="0"/>
          <w:numId w:val="31"/>
        </w:numPr>
        <w:rPr>
          <w:sz w:val="24"/>
          <w:szCs w:val="24"/>
        </w:rPr>
      </w:pPr>
      <w:r w:rsidRPr="002C5EB0">
        <w:rPr>
          <w:sz w:val="24"/>
          <w:szCs w:val="24"/>
        </w:rPr>
        <w:t>W</w:t>
      </w:r>
      <w:r w:rsidR="004273F4" w:rsidRPr="002C5EB0">
        <w:rPr>
          <w:sz w:val="24"/>
          <w:szCs w:val="24"/>
        </w:rPr>
        <w:t xml:space="preserve">ork full-time for that agency or </w:t>
      </w:r>
      <w:proofErr w:type="gramStart"/>
      <w:r w:rsidR="004273F4" w:rsidRPr="002C5EB0">
        <w:rPr>
          <w:sz w:val="24"/>
          <w:szCs w:val="24"/>
        </w:rPr>
        <w:t>organization;</w:t>
      </w:r>
      <w:proofErr w:type="gramEnd"/>
    </w:p>
    <w:p w14:paraId="7F6972FE" w14:textId="3DB74129" w:rsidR="004273F4" w:rsidRPr="002C5EB0" w:rsidRDefault="002C5EB0" w:rsidP="003A03F2">
      <w:pPr>
        <w:pStyle w:val="ListParagraph"/>
        <w:numPr>
          <w:ilvl w:val="0"/>
          <w:numId w:val="31"/>
        </w:numPr>
        <w:rPr>
          <w:sz w:val="24"/>
          <w:szCs w:val="24"/>
        </w:rPr>
      </w:pPr>
      <w:r w:rsidRPr="002C5EB0">
        <w:rPr>
          <w:sz w:val="24"/>
          <w:szCs w:val="24"/>
        </w:rPr>
        <w:t>H</w:t>
      </w:r>
      <w:r w:rsidR="004273F4" w:rsidRPr="002C5EB0">
        <w:rPr>
          <w:sz w:val="24"/>
          <w:szCs w:val="24"/>
        </w:rPr>
        <w:t>ave Direct Loans (or consolidate other federal student loans into a Direct Loan</w:t>
      </w:r>
      <w:proofErr w:type="gramStart"/>
      <w:r w:rsidR="004273F4" w:rsidRPr="002C5EB0">
        <w:rPr>
          <w:sz w:val="24"/>
          <w:szCs w:val="24"/>
        </w:rPr>
        <w:t>);</w:t>
      </w:r>
      <w:proofErr w:type="gramEnd"/>
    </w:p>
    <w:p w14:paraId="09CDE24D" w14:textId="7E9D0FC1" w:rsidR="004273F4" w:rsidRPr="002C5EB0" w:rsidRDefault="002C5EB0" w:rsidP="003A03F2">
      <w:pPr>
        <w:pStyle w:val="ListParagraph"/>
        <w:numPr>
          <w:ilvl w:val="0"/>
          <w:numId w:val="31"/>
        </w:numPr>
        <w:rPr>
          <w:sz w:val="24"/>
          <w:szCs w:val="24"/>
        </w:rPr>
      </w:pPr>
      <w:r w:rsidRPr="002C5EB0">
        <w:rPr>
          <w:sz w:val="24"/>
          <w:szCs w:val="24"/>
        </w:rPr>
        <w:t>R</w:t>
      </w:r>
      <w:r w:rsidR="004273F4" w:rsidRPr="002C5EB0">
        <w:rPr>
          <w:sz w:val="24"/>
          <w:szCs w:val="24"/>
        </w:rPr>
        <w:t>epay your loans under an income-driven repayment plan or a 10-year Standard Repayment Plan; and</w:t>
      </w:r>
    </w:p>
    <w:p w14:paraId="57F6D378" w14:textId="5E0CE438" w:rsidR="00A74199" w:rsidRPr="002C5EB0" w:rsidRDefault="002C5EB0" w:rsidP="003A03F2">
      <w:pPr>
        <w:pStyle w:val="ListParagraph"/>
        <w:numPr>
          <w:ilvl w:val="0"/>
          <w:numId w:val="31"/>
        </w:numPr>
        <w:rPr>
          <w:sz w:val="24"/>
          <w:szCs w:val="24"/>
        </w:rPr>
      </w:pPr>
      <w:r w:rsidRPr="002C5EB0">
        <w:rPr>
          <w:sz w:val="24"/>
          <w:szCs w:val="24"/>
        </w:rPr>
        <w:t>Ma</w:t>
      </w:r>
      <w:r w:rsidR="004273F4" w:rsidRPr="002C5EB0">
        <w:rPr>
          <w:sz w:val="24"/>
          <w:szCs w:val="24"/>
        </w:rPr>
        <w:t>ke a total of 120 qualifying monthly payments that need not be consecutive.</w:t>
      </w:r>
    </w:p>
    <w:p w14:paraId="0FF04858" w14:textId="4FA62D4D" w:rsidR="00C51448" w:rsidRPr="003A03F2" w:rsidRDefault="00A37593" w:rsidP="00265830">
      <w:pPr>
        <w:pStyle w:val="Heading1"/>
        <w:rPr>
          <w:color w:val="auto"/>
        </w:rPr>
      </w:pPr>
      <w:r w:rsidRPr="003A03F2">
        <w:rPr>
          <w:color w:val="auto"/>
        </w:rPr>
        <w:t>What is considered an e</w:t>
      </w:r>
      <w:r w:rsidR="00C51448" w:rsidRPr="003A03F2">
        <w:rPr>
          <w:color w:val="auto"/>
        </w:rPr>
        <w:t>ligible payment</w:t>
      </w:r>
      <w:r w:rsidR="002925CF" w:rsidRPr="003A03F2">
        <w:rPr>
          <w:color w:val="auto"/>
        </w:rPr>
        <w:t>?</w:t>
      </w:r>
    </w:p>
    <w:p w14:paraId="003EC0FD" w14:textId="792DC25B" w:rsidR="00A37593" w:rsidRDefault="00A37593" w:rsidP="00A37593">
      <w:r>
        <w:t>A qualifying monthly payment is one you make while employed full-time by a qualifying employer (after October 1, 2007) at any time during that month:</w:t>
      </w:r>
    </w:p>
    <w:p w14:paraId="45F98351" w14:textId="4D9C8ECF" w:rsidR="00A37593" w:rsidRDefault="00714C73" w:rsidP="003A03F2">
      <w:pPr>
        <w:pStyle w:val="ListParagraph"/>
        <w:numPr>
          <w:ilvl w:val="0"/>
          <w:numId w:val="32"/>
        </w:numPr>
      </w:pPr>
      <w:r>
        <w:t>W</w:t>
      </w:r>
      <w:r w:rsidR="00A37593">
        <w:t xml:space="preserve">hile under a qualifying repayment plan, </w:t>
      </w:r>
      <w:r w:rsidR="00A37593" w:rsidRPr="003817DF">
        <w:rPr>
          <w:b/>
          <w:bCs/>
        </w:rPr>
        <w:t>and</w:t>
      </w:r>
    </w:p>
    <w:p w14:paraId="0E0F1F94" w14:textId="7E10C90D" w:rsidR="00A37593" w:rsidRDefault="003817DF" w:rsidP="003A03F2">
      <w:pPr>
        <w:pStyle w:val="ListParagraph"/>
        <w:numPr>
          <w:ilvl w:val="0"/>
          <w:numId w:val="32"/>
        </w:numPr>
      </w:pPr>
      <w:r>
        <w:t>F</w:t>
      </w:r>
      <w:r w:rsidR="00A37593">
        <w:t xml:space="preserve">or the full amount due as shown on your bill; </w:t>
      </w:r>
      <w:r w:rsidR="00A37593" w:rsidRPr="003817DF">
        <w:rPr>
          <w:b/>
          <w:bCs/>
        </w:rPr>
        <w:t>or</w:t>
      </w:r>
    </w:p>
    <w:p w14:paraId="776341C8" w14:textId="74C134DF" w:rsidR="00A37593" w:rsidRDefault="00714C73" w:rsidP="003A03F2">
      <w:pPr>
        <w:pStyle w:val="ListParagraph"/>
        <w:numPr>
          <w:ilvl w:val="0"/>
          <w:numId w:val="32"/>
        </w:numPr>
      </w:pPr>
      <w:r w:rsidRPr="003817DF">
        <w:rPr>
          <w:i/>
          <w:iCs/>
          <w:u w:val="single"/>
        </w:rPr>
        <w:t>W</w:t>
      </w:r>
      <w:r w:rsidR="00A37593" w:rsidRPr="003817DF">
        <w:rPr>
          <w:i/>
          <w:iCs/>
          <w:u w:val="single"/>
        </w:rPr>
        <w:t>hen you are in one of the accepted types of deferments or forbearance at any time during that month</w:t>
      </w:r>
      <w:r w:rsidR="00A37593">
        <w:t>.</w:t>
      </w:r>
      <w:r w:rsidR="00A075E7">
        <w:t xml:space="preserve"> (see below)</w:t>
      </w:r>
    </w:p>
    <w:p w14:paraId="5B3A850D" w14:textId="3F980F05" w:rsidR="00A37593" w:rsidRPr="0042465B" w:rsidRDefault="005C1383" w:rsidP="00A37593">
      <w:pPr>
        <w:rPr>
          <w:u w:val="single"/>
        </w:rPr>
      </w:pPr>
      <w:r w:rsidRPr="0042465B">
        <w:rPr>
          <w:b/>
          <w:bCs/>
        </w:rPr>
        <w:t>As</w:t>
      </w:r>
      <w:r w:rsidR="00A37593" w:rsidRPr="0042465B">
        <w:rPr>
          <w:b/>
          <w:bCs/>
        </w:rPr>
        <w:t xml:space="preserve"> a result of the CARES Act, months that you were in repayment while the requirement to make a payment was paused, count as qualifying payments </w:t>
      </w:r>
      <w:r w:rsidR="00A37593" w:rsidRPr="0042465B">
        <w:rPr>
          <w:b/>
          <w:bCs/>
          <w:u w:val="single"/>
        </w:rPr>
        <w:t xml:space="preserve">if you also certify your employment for the same </w:t>
      </w:r>
      <w:r w:rsidR="00506013" w:rsidRPr="0042465B">
        <w:rPr>
          <w:b/>
          <w:bCs/>
          <w:u w:val="single"/>
        </w:rPr>
        <w:t>period</w:t>
      </w:r>
      <w:r w:rsidR="00A37593" w:rsidRPr="0042465B">
        <w:rPr>
          <w:u w:val="single"/>
        </w:rPr>
        <w:t>.</w:t>
      </w:r>
    </w:p>
    <w:p w14:paraId="253A9FB8" w14:textId="576E5398" w:rsidR="00C51448" w:rsidRDefault="005C1383">
      <w:r w:rsidRPr="005C1383">
        <w:rPr>
          <w:b/>
          <w:bCs/>
        </w:rPr>
        <w:t>NOTE</w:t>
      </w:r>
      <w:r>
        <w:t xml:space="preserve">: </w:t>
      </w:r>
      <w:r w:rsidR="00A37593">
        <w:t>Your 120 qualifying monthly payments don’t need to be consecutive. For example, if you have a period of employment with a nonqualifying employer, you will not lose the payment counts for prior qualifying payments you made.</w:t>
      </w:r>
      <w:r w:rsidR="004E60C3">
        <w:t xml:space="preserve"> However, the payments you made while employed at the nonqualifying employer will not count toward PSLF forgiveness.</w:t>
      </w:r>
    </w:p>
    <w:p w14:paraId="7A2EF19D" w14:textId="77777777" w:rsidR="00F23455" w:rsidRPr="00F23455" w:rsidRDefault="00F23455">
      <w:pPr>
        <w:rPr>
          <w:sz w:val="8"/>
          <w:szCs w:val="8"/>
        </w:rPr>
      </w:pPr>
    </w:p>
    <w:p w14:paraId="7133DB44" w14:textId="545F18AF" w:rsidR="00033EDA" w:rsidRPr="004F2C18" w:rsidRDefault="004E60C3" w:rsidP="00033EDA">
      <w:pPr>
        <w:pStyle w:val="Heading2"/>
      </w:pPr>
      <w:r w:rsidRPr="003A03F2">
        <w:rPr>
          <w:color w:val="auto"/>
        </w:rPr>
        <w:t>Accepted types of deferments or forbearance</w:t>
      </w:r>
    </w:p>
    <w:p w14:paraId="035CC7F6" w14:textId="5FC3AF95" w:rsidR="00A075E7" w:rsidRDefault="00A075E7" w:rsidP="00A075E7">
      <w:r>
        <w:t xml:space="preserve">When you are in one of the following deferments or forbearances at any time during a month, that month will count as a qualifying payment if you also certify your employment for the same </w:t>
      </w:r>
      <w:proofErr w:type="gramStart"/>
      <w:r>
        <w:t>period of time</w:t>
      </w:r>
      <w:proofErr w:type="gramEnd"/>
      <w:r>
        <w:t>:</w:t>
      </w:r>
    </w:p>
    <w:p w14:paraId="196FE104" w14:textId="77422F56" w:rsidR="00A075E7" w:rsidRDefault="00A075E7" w:rsidP="0035008A">
      <w:pPr>
        <w:pStyle w:val="ListParagraph"/>
        <w:numPr>
          <w:ilvl w:val="0"/>
          <w:numId w:val="33"/>
        </w:numPr>
      </w:pPr>
      <w:r>
        <w:t>Cancer treatment deferment</w:t>
      </w:r>
    </w:p>
    <w:p w14:paraId="74181637" w14:textId="66C55899" w:rsidR="00A075E7" w:rsidRPr="00A075E7" w:rsidRDefault="00A075E7" w:rsidP="0035008A">
      <w:pPr>
        <w:pStyle w:val="ListParagraph"/>
        <w:numPr>
          <w:ilvl w:val="0"/>
          <w:numId w:val="33"/>
        </w:numPr>
        <w:rPr>
          <w:b/>
          <w:bCs/>
        </w:rPr>
      </w:pPr>
      <w:r w:rsidRPr="00A075E7">
        <w:rPr>
          <w:b/>
          <w:bCs/>
        </w:rPr>
        <w:t xml:space="preserve">Economic hardship </w:t>
      </w:r>
      <w:hyperlink r:id="rId7" w:history="1">
        <w:r w:rsidRPr="00A075E7">
          <w:rPr>
            <w:rStyle w:val="Hyperlink"/>
            <w:b/>
            <w:bCs/>
          </w:rPr>
          <w:t>deferment</w:t>
        </w:r>
      </w:hyperlink>
      <w:r w:rsidR="002D4C82">
        <w:rPr>
          <w:rStyle w:val="Hyperlink"/>
          <w:b/>
          <w:bCs/>
        </w:rPr>
        <w:t>*</w:t>
      </w:r>
      <w:r w:rsidR="00E1563F">
        <w:rPr>
          <w:rStyle w:val="Hyperlink"/>
          <w:b/>
          <w:bCs/>
        </w:rPr>
        <w:t xml:space="preserve"> </w:t>
      </w:r>
    </w:p>
    <w:p w14:paraId="5B192BEC" w14:textId="57DF1367" w:rsidR="00A075E7" w:rsidRDefault="00A075E7" w:rsidP="0035008A">
      <w:pPr>
        <w:pStyle w:val="ListParagraph"/>
        <w:numPr>
          <w:ilvl w:val="0"/>
          <w:numId w:val="33"/>
        </w:numPr>
      </w:pPr>
      <w:r>
        <w:t>Military service deferment</w:t>
      </w:r>
    </w:p>
    <w:p w14:paraId="6FB6E4F5" w14:textId="23F84B29" w:rsidR="00A075E7" w:rsidRDefault="00A075E7" w:rsidP="0035008A">
      <w:pPr>
        <w:pStyle w:val="ListParagraph"/>
        <w:numPr>
          <w:ilvl w:val="0"/>
          <w:numId w:val="33"/>
        </w:numPr>
      </w:pPr>
      <w:r>
        <w:t>Post-active-duty student deferment</w:t>
      </w:r>
    </w:p>
    <w:p w14:paraId="567A7E3E" w14:textId="07681739" w:rsidR="00A075E7" w:rsidRPr="00A075E7" w:rsidRDefault="00000000" w:rsidP="0035008A">
      <w:pPr>
        <w:pStyle w:val="ListParagraph"/>
        <w:numPr>
          <w:ilvl w:val="0"/>
          <w:numId w:val="33"/>
        </w:numPr>
        <w:rPr>
          <w:b/>
          <w:bCs/>
        </w:rPr>
      </w:pPr>
      <w:hyperlink r:id="rId8" w:history="1">
        <w:r w:rsidR="00A075E7" w:rsidRPr="00A075E7">
          <w:rPr>
            <w:rStyle w:val="Hyperlink"/>
            <w:b/>
            <w:bCs/>
          </w:rPr>
          <w:t>AmeriCorps forbearance</w:t>
        </w:r>
      </w:hyperlink>
    </w:p>
    <w:p w14:paraId="3449F873" w14:textId="3F4FA971" w:rsidR="00A075E7" w:rsidRDefault="00A075E7" w:rsidP="0035008A">
      <w:pPr>
        <w:pStyle w:val="ListParagraph"/>
        <w:numPr>
          <w:ilvl w:val="0"/>
          <w:numId w:val="33"/>
        </w:numPr>
      </w:pPr>
      <w:r>
        <w:t>National Guard Duty forbearance</w:t>
      </w:r>
    </w:p>
    <w:p w14:paraId="14CD2B26" w14:textId="77777777" w:rsidR="00A075E7" w:rsidRDefault="00A075E7" w:rsidP="0035008A">
      <w:pPr>
        <w:pStyle w:val="ListParagraph"/>
        <w:numPr>
          <w:ilvl w:val="0"/>
          <w:numId w:val="33"/>
        </w:numPr>
      </w:pPr>
      <w:r>
        <w:t>U.S. Department of Defense Student Loan Repayment Program forbearance; or</w:t>
      </w:r>
    </w:p>
    <w:p w14:paraId="55758F6B" w14:textId="1DFCFC57" w:rsidR="00A075E7" w:rsidRDefault="00A075E7" w:rsidP="0035008A">
      <w:pPr>
        <w:pStyle w:val="ListParagraph"/>
        <w:numPr>
          <w:ilvl w:val="0"/>
          <w:numId w:val="33"/>
        </w:numPr>
      </w:pPr>
      <w:r>
        <w:t xml:space="preserve">Certain administrative forbearances related to local or national emergencies or military mobilizations and or mandatory administrative forbearances </w:t>
      </w:r>
      <w:proofErr w:type="gramStart"/>
      <w:r>
        <w:t>provided</w:t>
      </w:r>
      <w:proofErr w:type="gramEnd"/>
      <w:r>
        <w:t xml:space="preserve"> to borrowers for collecting supporting documentation.</w:t>
      </w:r>
    </w:p>
    <w:p w14:paraId="56A3A973" w14:textId="3495E894" w:rsidR="002D4C82" w:rsidRPr="00033EDA" w:rsidRDefault="002D4C82" w:rsidP="00033EDA">
      <w:pPr>
        <w:ind w:left="360"/>
        <w:rPr>
          <w:sz w:val="20"/>
          <w:szCs w:val="20"/>
        </w:rPr>
      </w:pPr>
      <w:r w:rsidRPr="002D4C82">
        <w:rPr>
          <w:sz w:val="20"/>
          <w:szCs w:val="20"/>
        </w:rPr>
        <w:t>*</w:t>
      </w:r>
      <w:r w:rsidR="0035008A">
        <w:rPr>
          <w:sz w:val="20"/>
          <w:szCs w:val="20"/>
        </w:rPr>
        <w:t>A</w:t>
      </w:r>
      <w:r w:rsidRPr="002D4C82">
        <w:rPr>
          <w:sz w:val="20"/>
          <w:szCs w:val="20"/>
        </w:rPr>
        <w:t xml:space="preserve">n option for VISTA members who choose the cash stipend </w:t>
      </w:r>
      <w:r w:rsidR="002F5D38">
        <w:rPr>
          <w:sz w:val="20"/>
          <w:szCs w:val="20"/>
        </w:rPr>
        <w:t>as their end of service benefit or whose loans do not qualify for forbearanc</w:t>
      </w:r>
      <w:r w:rsidR="0019518D">
        <w:rPr>
          <w:sz w:val="20"/>
          <w:szCs w:val="20"/>
        </w:rPr>
        <w:t>e.</w:t>
      </w:r>
    </w:p>
    <w:p w14:paraId="1B090C9B" w14:textId="11C8CAB6" w:rsidR="00C51448" w:rsidRPr="003A03F2" w:rsidRDefault="002925CF" w:rsidP="00265830">
      <w:pPr>
        <w:pStyle w:val="Heading1"/>
        <w:rPr>
          <w:color w:val="auto"/>
        </w:rPr>
      </w:pPr>
      <w:r w:rsidRPr="003A03F2">
        <w:rPr>
          <w:color w:val="auto"/>
        </w:rPr>
        <w:t>Who are e</w:t>
      </w:r>
      <w:r w:rsidR="00C51448" w:rsidRPr="003A03F2">
        <w:rPr>
          <w:color w:val="auto"/>
        </w:rPr>
        <w:t>ligible employers</w:t>
      </w:r>
      <w:r w:rsidRPr="003A03F2">
        <w:rPr>
          <w:color w:val="auto"/>
        </w:rPr>
        <w:t>?</w:t>
      </w:r>
    </w:p>
    <w:p w14:paraId="46C491B7" w14:textId="074043BA" w:rsidR="00A37593" w:rsidRDefault="00A37593" w:rsidP="0035008A">
      <w:pPr>
        <w:pStyle w:val="ListParagraph"/>
        <w:numPr>
          <w:ilvl w:val="0"/>
          <w:numId w:val="34"/>
        </w:numPr>
      </w:pPr>
      <w:r>
        <w:t xml:space="preserve">U.S.-based government organizations at any level (federal, state, local, or tribal) – this includes the U.S. </w:t>
      </w:r>
      <w:proofErr w:type="gramStart"/>
      <w:r w:rsidR="0019518D">
        <w:t>military</w:t>
      </w:r>
      <w:proofErr w:type="gramEnd"/>
    </w:p>
    <w:p w14:paraId="7E16E1C9" w14:textId="77777777" w:rsidR="00A37593" w:rsidRDefault="00A37593" w:rsidP="0035008A">
      <w:pPr>
        <w:pStyle w:val="ListParagraph"/>
        <w:numPr>
          <w:ilvl w:val="0"/>
          <w:numId w:val="34"/>
        </w:numPr>
      </w:pPr>
      <w:r>
        <w:t>Not-for-profit organizations that are tax-exempt under Section 501(c)(3) of the Internal Revenue Code</w:t>
      </w:r>
    </w:p>
    <w:p w14:paraId="0FB920BD" w14:textId="4EE0CC30" w:rsidR="00C51448" w:rsidRDefault="00A37593" w:rsidP="0035008A">
      <w:pPr>
        <w:pStyle w:val="ListParagraph"/>
        <w:numPr>
          <w:ilvl w:val="0"/>
          <w:numId w:val="34"/>
        </w:numPr>
      </w:pPr>
      <w:r>
        <w:t xml:space="preserve">Other not-for-profit organizations that devote </w:t>
      </w:r>
      <w:proofErr w:type="gramStart"/>
      <w:r>
        <w:t>a majority of</w:t>
      </w:r>
      <w:proofErr w:type="gramEnd"/>
      <w:r>
        <w:t xml:space="preserve"> their full-time equivalent employees to providing certain qualifying public services</w:t>
      </w:r>
    </w:p>
    <w:p w14:paraId="03A4E5E7" w14:textId="6C46BE71" w:rsidR="00A37593" w:rsidRDefault="00A37593" w:rsidP="0035008A">
      <w:pPr>
        <w:pStyle w:val="ListParagraph"/>
        <w:numPr>
          <w:ilvl w:val="0"/>
          <w:numId w:val="34"/>
        </w:numPr>
      </w:pPr>
      <w:r>
        <w:t>Serving full-time as an AmeriCorps member or Peace Corps volunteer</w:t>
      </w:r>
    </w:p>
    <w:p w14:paraId="4515EB48" w14:textId="2A14EAEF" w:rsidR="00FA3CB4" w:rsidRPr="005C1383" w:rsidRDefault="00FA3CB4" w:rsidP="00FA3CB4">
      <w:pPr>
        <w:rPr>
          <w:i/>
          <w:iCs/>
        </w:rPr>
      </w:pPr>
      <w:r w:rsidRPr="005C1383">
        <w:rPr>
          <w:b/>
          <w:bCs/>
          <w:i/>
          <w:iCs/>
        </w:rPr>
        <w:t>Payments made on your loans during employment with these employers would not count toward the 120 qualifying payments</w:t>
      </w:r>
      <w:r w:rsidR="005C1383">
        <w:rPr>
          <w:b/>
          <w:bCs/>
          <w:i/>
          <w:iCs/>
        </w:rPr>
        <w:t xml:space="preserve"> as they are </w:t>
      </w:r>
      <w:r w:rsidR="005C1383" w:rsidRPr="005C1383">
        <w:rPr>
          <w:b/>
          <w:bCs/>
          <w:i/>
          <w:iCs/>
          <w:u w:val="single"/>
        </w:rPr>
        <w:t>ineligible employers</w:t>
      </w:r>
      <w:r w:rsidRPr="005C1383">
        <w:rPr>
          <w:b/>
          <w:bCs/>
          <w:i/>
          <w:iCs/>
        </w:rPr>
        <w:t>:</w:t>
      </w:r>
    </w:p>
    <w:p w14:paraId="1F73A2D8" w14:textId="77777777" w:rsidR="00FA3CB4" w:rsidRDefault="00FA3CB4" w:rsidP="0035008A">
      <w:pPr>
        <w:pStyle w:val="ListParagraph"/>
        <w:numPr>
          <w:ilvl w:val="0"/>
          <w:numId w:val="35"/>
        </w:numPr>
      </w:pPr>
      <w:r>
        <w:t xml:space="preserve">For-profit organizations, including for-profit contracted </w:t>
      </w:r>
      <w:proofErr w:type="gramStart"/>
      <w:r>
        <w:t>organizations</w:t>
      </w:r>
      <w:proofErr w:type="gramEnd"/>
    </w:p>
    <w:p w14:paraId="323AF83C" w14:textId="77777777" w:rsidR="00FA3CB4" w:rsidRDefault="00FA3CB4" w:rsidP="0035008A">
      <w:pPr>
        <w:pStyle w:val="ListParagraph"/>
        <w:numPr>
          <w:ilvl w:val="0"/>
          <w:numId w:val="35"/>
        </w:numPr>
      </w:pPr>
      <w:r>
        <w:t>Labor unions</w:t>
      </w:r>
    </w:p>
    <w:p w14:paraId="6193AF3B" w14:textId="1B51DF61" w:rsidR="00FA3CB4" w:rsidRDefault="00FA3CB4" w:rsidP="0035008A">
      <w:pPr>
        <w:pStyle w:val="ListParagraph"/>
        <w:numPr>
          <w:ilvl w:val="0"/>
          <w:numId w:val="35"/>
        </w:numPr>
      </w:pPr>
      <w:r>
        <w:t>Partisan political organizations</w:t>
      </w:r>
    </w:p>
    <w:p w14:paraId="626C7D4A" w14:textId="4F604D97" w:rsidR="005C1383" w:rsidRDefault="009E59C9" w:rsidP="009E59C9">
      <w:r>
        <w:t xml:space="preserve">Use the </w:t>
      </w:r>
      <w:hyperlink r:id="rId9" w:history="1">
        <w:r w:rsidRPr="009E59C9">
          <w:rPr>
            <w:rStyle w:val="Hyperlink"/>
          </w:rPr>
          <w:t>PSLF Employer Search</w:t>
        </w:r>
      </w:hyperlink>
      <w:r>
        <w:t xml:space="preserve"> tool to find out if your current and/or past employer(s) are among the qualifying organizations.  </w:t>
      </w:r>
    </w:p>
    <w:p w14:paraId="65643A64" w14:textId="27CD1BD1" w:rsidR="00A37593" w:rsidRPr="003A03F2" w:rsidRDefault="00A37593" w:rsidP="00B31A5E">
      <w:pPr>
        <w:pStyle w:val="Heading1"/>
        <w:spacing w:line="276" w:lineRule="auto"/>
        <w:rPr>
          <w:color w:val="auto"/>
        </w:rPr>
      </w:pPr>
      <w:r w:rsidRPr="003A03F2">
        <w:rPr>
          <w:color w:val="auto"/>
        </w:rPr>
        <w:t>What is considered working ‘</w:t>
      </w:r>
      <w:r w:rsidR="00AE29D8" w:rsidRPr="003A03F2">
        <w:rPr>
          <w:color w:val="auto"/>
        </w:rPr>
        <w:t>full-time’?</w:t>
      </w:r>
    </w:p>
    <w:p w14:paraId="0DDC1B88" w14:textId="77777777" w:rsidR="00A37593" w:rsidRDefault="00A37593" w:rsidP="00B31A5E">
      <w:pPr>
        <w:spacing w:line="276" w:lineRule="auto"/>
      </w:pPr>
      <w:r>
        <w:t>For PSLF, full-time employment is working for a qualifying employer(s) for a weekly average, alone or when combined, equal to at least 30 hours:</w:t>
      </w:r>
    </w:p>
    <w:p w14:paraId="15CFDB35" w14:textId="6E2435AE" w:rsidR="00A37593" w:rsidRDefault="00A37593" w:rsidP="0035008A">
      <w:pPr>
        <w:pStyle w:val="ListParagraph"/>
        <w:numPr>
          <w:ilvl w:val="0"/>
          <w:numId w:val="36"/>
        </w:numPr>
        <w:spacing w:line="276" w:lineRule="auto"/>
      </w:pPr>
      <w:r>
        <w:t>During the period being certified</w:t>
      </w:r>
    </w:p>
    <w:p w14:paraId="7ACB8B26" w14:textId="6DC31013" w:rsidR="00A37593" w:rsidRDefault="00A37593" w:rsidP="0035008A">
      <w:pPr>
        <w:pStyle w:val="ListParagraph"/>
        <w:numPr>
          <w:ilvl w:val="0"/>
          <w:numId w:val="36"/>
        </w:numPr>
        <w:spacing w:line="276" w:lineRule="auto"/>
      </w:pPr>
      <w:r>
        <w:lastRenderedPageBreak/>
        <w:t>Throughout a contractual or employment period of at least 8 months in a year, such as elementary and secondary school teachers, in which case the borrower is deemed to have worked full time for the entire year; or</w:t>
      </w:r>
    </w:p>
    <w:p w14:paraId="184BF296" w14:textId="6745ED7D" w:rsidR="00A37593" w:rsidRDefault="00A37593" w:rsidP="0035008A">
      <w:pPr>
        <w:pStyle w:val="ListParagraph"/>
        <w:numPr>
          <w:ilvl w:val="0"/>
          <w:numId w:val="36"/>
        </w:numPr>
        <w:spacing w:line="276" w:lineRule="auto"/>
      </w:pPr>
      <w:r>
        <w:t>Determined by multiplying each credit or contact hour taught per week by at least 3.35 in non-tenure track employment at an institution of higher education.</w:t>
      </w:r>
    </w:p>
    <w:p w14:paraId="660BB312" w14:textId="15E7C2A7" w:rsidR="00A37593" w:rsidRDefault="00A37593" w:rsidP="00B31A5E">
      <w:pPr>
        <w:spacing w:line="276" w:lineRule="auto"/>
      </w:pPr>
      <w:r>
        <w:t>Routine paid vacation or paid leave time provided by an employer, and leave taken under the Family and Medical Leave Act of 1993 (29 U.S.C. 2612(a)(1)) is to be included when determining if you are working full-time.</w:t>
      </w:r>
    </w:p>
    <w:p w14:paraId="0FD3EB69" w14:textId="5E10CD75" w:rsidR="00A37593" w:rsidRDefault="00A37593" w:rsidP="00B31A5E">
      <w:pPr>
        <w:spacing w:line="276" w:lineRule="auto"/>
      </w:pPr>
      <w:r>
        <w:t>Time spent on religious instruction, worship services, or any form of proselytizing as a part of your job responsibilities should be included when determining if you are working full-time.</w:t>
      </w:r>
      <w:r w:rsidR="00884C05">
        <w:t xml:space="preserve"> (Remember these types of activities are prohibited during your AmeriCorps service)</w:t>
      </w:r>
    </w:p>
    <w:p w14:paraId="74ED7567" w14:textId="427CDF16" w:rsidR="004E60C3" w:rsidRDefault="00A37593" w:rsidP="00B31A5E">
      <w:pPr>
        <w:spacing w:line="276" w:lineRule="auto"/>
      </w:pPr>
      <w:r>
        <w:t>However, time spent providing volunteer work or services for which you are not paid should not be included when determining if you are working full-time. (Full time AmeriCorps service counts because it’s full-time and paid)</w:t>
      </w:r>
    </w:p>
    <w:p w14:paraId="31795614" w14:textId="51975BB2" w:rsidR="00B31A5E" w:rsidRPr="003A03F2" w:rsidRDefault="002925CF" w:rsidP="00033EDA">
      <w:pPr>
        <w:pStyle w:val="Heading1"/>
        <w:spacing w:line="276" w:lineRule="auto"/>
        <w:rPr>
          <w:color w:val="auto"/>
        </w:rPr>
      </w:pPr>
      <w:r w:rsidRPr="003A03F2">
        <w:rPr>
          <w:color w:val="auto"/>
        </w:rPr>
        <w:t>What loans are</w:t>
      </w:r>
      <w:r w:rsidR="00735168" w:rsidRPr="003A03F2">
        <w:rPr>
          <w:color w:val="auto"/>
        </w:rPr>
        <w:t xml:space="preserve"> e</w:t>
      </w:r>
      <w:r w:rsidR="00A37593" w:rsidRPr="003A03F2">
        <w:rPr>
          <w:color w:val="auto"/>
        </w:rPr>
        <w:t xml:space="preserve">ligible for </w:t>
      </w:r>
      <w:r w:rsidR="00104D78" w:rsidRPr="003A03F2">
        <w:rPr>
          <w:color w:val="auto"/>
        </w:rPr>
        <w:t xml:space="preserve">forgiveness under </w:t>
      </w:r>
      <w:r w:rsidR="00A37593" w:rsidRPr="003A03F2">
        <w:rPr>
          <w:color w:val="auto"/>
        </w:rPr>
        <w:t>PSLF</w:t>
      </w:r>
      <w:r w:rsidR="00104D78" w:rsidRPr="003A03F2">
        <w:rPr>
          <w:color w:val="auto"/>
        </w:rPr>
        <w:t>?</w:t>
      </w:r>
    </w:p>
    <w:p w14:paraId="0ECE7A41" w14:textId="23F963E0" w:rsidR="00FA3CB4" w:rsidRPr="003A03F2" w:rsidRDefault="001D727B" w:rsidP="00B31A5E">
      <w:pPr>
        <w:pStyle w:val="Heading2"/>
        <w:spacing w:line="276" w:lineRule="auto"/>
        <w:rPr>
          <w:color w:val="auto"/>
        </w:rPr>
      </w:pPr>
      <w:r w:rsidRPr="003A03F2">
        <w:rPr>
          <w:color w:val="auto"/>
        </w:rPr>
        <w:t>Loans eligible for forgiveness under PSLF</w:t>
      </w:r>
    </w:p>
    <w:p w14:paraId="5573B6E2" w14:textId="61562A83" w:rsidR="00735168" w:rsidRPr="00735168" w:rsidRDefault="00735168" w:rsidP="0035008A">
      <w:pPr>
        <w:pStyle w:val="ListParagraph"/>
        <w:numPr>
          <w:ilvl w:val="0"/>
          <w:numId w:val="37"/>
        </w:numPr>
        <w:spacing w:line="276" w:lineRule="auto"/>
      </w:pPr>
      <w:r w:rsidRPr="00735168">
        <w:t>Direct Subsidized Loans</w:t>
      </w:r>
    </w:p>
    <w:p w14:paraId="2A4D5A2F" w14:textId="43E3F96F" w:rsidR="00735168" w:rsidRPr="00735168" w:rsidRDefault="00735168" w:rsidP="0035008A">
      <w:pPr>
        <w:pStyle w:val="ListParagraph"/>
        <w:numPr>
          <w:ilvl w:val="0"/>
          <w:numId w:val="37"/>
        </w:numPr>
        <w:spacing w:line="276" w:lineRule="auto"/>
      </w:pPr>
      <w:r w:rsidRPr="00735168">
        <w:t>Direct Unsubsidized Loans</w:t>
      </w:r>
    </w:p>
    <w:p w14:paraId="385B1190" w14:textId="15102655" w:rsidR="00735168" w:rsidRPr="00735168" w:rsidRDefault="00735168" w:rsidP="0035008A">
      <w:pPr>
        <w:pStyle w:val="ListParagraph"/>
        <w:numPr>
          <w:ilvl w:val="0"/>
          <w:numId w:val="37"/>
        </w:numPr>
        <w:spacing w:line="276" w:lineRule="auto"/>
      </w:pPr>
      <w:r w:rsidRPr="00735168">
        <w:t>Direct Plus Loans</w:t>
      </w:r>
    </w:p>
    <w:p w14:paraId="09917C49" w14:textId="0C1A595C" w:rsidR="00735168" w:rsidRPr="00735168" w:rsidRDefault="00735168" w:rsidP="0035008A">
      <w:pPr>
        <w:pStyle w:val="ListParagraph"/>
        <w:numPr>
          <w:ilvl w:val="0"/>
          <w:numId w:val="37"/>
        </w:numPr>
        <w:spacing w:line="276" w:lineRule="auto"/>
      </w:pPr>
      <w:r w:rsidRPr="00735168">
        <w:t>Direct Consolidation Loans</w:t>
      </w:r>
    </w:p>
    <w:p w14:paraId="5D1E4B35" w14:textId="77777777" w:rsidR="00FA3CB4" w:rsidRDefault="00FA3CB4" w:rsidP="00B31A5E">
      <w:pPr>
        <w:spacing w:line="276" w:lineRule="auto"/>
      </w:pPr>
      <w:r w:rsidRPr="00FA3CB4">
        <w:t>While a Direct PLUS loan made to a parent borrower is eligible for PSLF, it cannot be paid via a qualifying repayment plan (other than the 10-year standard repayment plan or a plan where the payment is equal or greater than the 10-year standard plan) unless it is first consolidated into a Direct Consolidation Loan.</w:t>
      </w:r>
    </w:p>
    <w:p w14:paraId="729329A1" w14:textId="72C140A1" w:rsidR="00735168" w:rsidRPr="003A03F2" w:rsidRDefault="001D727B" w:rsidP="00B31A5E">
      <w:pPr>
        <w:pStyle w:val="Heading2"/>
        <w:spacing w:line="276" w:lineRule="auto"/>
        <w:rPr>
          <w:color w:val="auto"/>
        </w:rPr>
      </w:pPr>
      <w:r w:rsidRPr="003A03F2">
        <w:rPr>
          <w:color w:val="auto"/>
        </w:rPr>
        <w:t>Loans NOT eligible for forgiveness under PSLF</w:t>
      </w:r>
    </w:p>
    <w:p w14:paraId="7D069E95" w14:textId="5A818E48" w:rsidR="001D727B" w:rsidRDefault="001D727B" w:rsidP="0035008A">
      <w:pPr>
        <w:pStyle w:val="ListParagraph"/>
        <w:numPr>
          <w:ilvl w:val="0"/>
          <w:numId w:val="38"/>
        </w:numPr>
        <w:spacing w:line="276" w:lineRule="auto"/>
      </w:pPr>
      <w:r>
        <w:t>Federal Family Education Loan (FFEL)</w:t>
      </w:r>
    </w:p>
    <w:p w14:paraId="1CC05ADB" w14:textId="4D7F2048" w:rsidR="001D727B" w:rsidRDefault="001D727B" w:rsidP="0035008A">
      <w:pPr>
        <w:pStyle w:val="ListParagraph"/>
        <w:numPr>
          <w:ilvl w:val="0"/>
          <w:numId w:val="38"/>
        </w:numPr>
        <w:spacing w:line="276" w:lineRule="auto"/>
      </w:pPr>
      <w:r>
        <w:t>Federal Persons Loans</w:t>
      </w:r>
    </w:p>
    <w:p w14:paraId="06F4403A" w14:textId="413D1410" w:rsidR="001D727B" w:rsidRPr="00FA3CB4" w:rsidRDefault="001D727B" w:rsidP="0035008A">
      <w:pPr>
        <w:pStyle w:val="ListParagraph"/>
        <w:numPr>
          <w:ilvl w:val="0"/>
          <w:numId w:val="38"/>
        </w:numPr>
        <w:spacing w:line="276" w:lineRule="auto"/>
      </w:pPr>
      <w:r>
        <w:t>Student Loans from Private Lenders</w:t>
      </w:r>
    </w:p>
    <w:p w14:paraId="18F3CB25" w14:textId="16AE81C0" w:rsidR="00FA3CB4" w:rsidRPr="004E60C3" w:rsidRDefault="00FA3CB4" w:rsidP="00B31A5E">
      <w:pPr>
        <w:spacing w:line="276" w:lineRule="auto"/>
      </w:pPr>
      <w:r w:rsidRPr="00FA3CB4">
        <w:t>FFEL and Perkins loans may become eligible if you consolidate them into a Direct Consolidation Loan.</w:t>
      </w:r>
      <w:r w:rsidR="009E59C9">
        <w:t xml:space="preserve"> If you have these types of loans and questions about consolidating them into a Direct Consolidation Loan please go to the </w:t>
      </w:r>
      <w:hyperlink r:id="rId10" w:history="1">
        <w:r w:rsidR="009E59C9" w:rsidRPr="009E59C9">
          <w:rPr>
            <w:rStyle w:val="Hyperlink"/>
          </w:rPr>
          <w:t>Department of Education webpage</w:t>
        </w:r>
      </w:hyperlink>
      <w:r w:rsidR="009E59C9">
        <w:t xml:space="preserve"> on PSLF.</w:t>
      </w:r>
    </w:p>
    <w:p w14:paraId="27DB1B83" w14:textId="6744354C" w:rsidR="00C51448" w:rsidRPr="003A03F2" w:rsidRDefault="00B53E7A" w:rsidP="00B31A5E">
      <w:pPr>
        <w:pStyle w:val="Heading1"/>
        <w:spacing w:line="276" w:lineRule="auto"/>
        <w:rPr>
          <w:color w:val="auto"/>
        </w:rPr>
      </w:pPr>
      <w:r w:rsidRPr="003A03F2">
        <w:rPr>
          <w:color w:val="auto"/>
        </w:rPr>
        <w:t>Which repayment plans qual</w:t>
      </w:r>
      <w:r w:rsidR="002F058C" w:rsidRPr="003A03F2">
        <w:rPr>
          <w:color w:val="auto"/>
        </w:rPr>
        <w:t>ify for PSLF?</w:t>
      </w:r>
    </w:p>
    <w:p w14:paraId="113C8A21" w14:textId="56F59DA8" w:rsidR="00714C73" w:rsidRDefault="00714C73" w:rsidP="00B31A5E">
      <w:pPr>
        <w:spacing w:line="276" w:lineRule="auto"/>
      </w:pPr>
      <w:r>
        <w:t xml:space="preserve">While payments made under the 10-year Standard Repayment Plan are qualifying payments, you might have to change to an IDR plan to benefit from PSLF. Under the 10-year Standard Repayment Plan, generally your loans will be paid in full once you have made 120 qualifying PSLF payments so there </w:t>
      </w:r>
      <w:r>
        <w:lastRenderedPageBreak/>
        <w:t>would be no balance left to forgive unless periods of qualifying deferments or forbearances are included in your 120 qualifying payments.</w:t>
      </w:r>
    </w:p>
    <w:p w14:paraId="402520C2" w14:textId="27AE1FC2" w:rsidR="00714C73" w:rsidRDefault="00714C73" w:rsidP="00B31A5E">
      <w:pPr>
        <w:spacing w:line="276" w:lineRule="auto"/>
      </w:pPr>
      <w:r>
        <w:t>Not all borrowers qualify for every IDR plan. Your monthly payment amount could increase under these plans, depending on your income. You could pay off your loan before qualifying for forgiveness depending on the amount that you owe. Use the Loan Simulator to review your options.</w:t>
      </w:r>
    </w:p>
    <w:p w14:paraId="580AD222" w14:textId="763E857C" w:rsidR="00714C73" w:rsidRPr="00FA3CB4" w:rsidRDefault="00714C73" w:rsidP="00B31A5E">
      <w:pPr>
        <w:spacing w:line="276" w:lineRule="auto"/>
        <w:rPr>
          <w:b/>
          <w:bCs/>
          <w:i/>
          <w:iCs/>
        </w:rPr>
      </w:pPr>
      <w:r w:rsidRPr="00FA3CB4">
        <w:rPr>
          <w:b/>
          <w:bCs/>
          <w:i/>
          <w:iCs/>
        </w:rPr>
        <w:t>The following repayment plans do not qualify for PSLF:</w:t>
      </w:r>
    </w:p>
    <w:p w14:paraId="322C367F" w14:textId="77777777" w:rsidR="00714C73" w:rsidRDefault="00714C73" w:rsidP="0035008A">
      <w:pPr>
        <w:pStyle w:val="ListParagraph"/>
        <w:numPr>
          <w:ilvl w:val="0"/>
          <w:numId w:val="39"/>
        </w:numPr>
        <w:spacing w:line="276" w:lineRule="auto"/>
      </w:pPr>
      <w:r>
        <w:t>Standard Repayment Plan for Direct Consolidation Loans</w:t>
      </w:r>
    </w:p>
    <w:p w14:paraId="65337F4D" w14:textId="77777777" w:rsidR="00714C73" w:rsidRDefault="00714C73" w:rsidP="0035008A">
      <w:pPr>
        <w:pStyle w:val="ListParagraph"/>
        <w:numPr>
          <w:ilvl w:val="0"/>
          <w:numId w:val="39"/>
        </w:numPr>
        <w:spacing w:line="276" w:lineRule="auto"/>
      </w:pPr>
      <w:r>
        <w:t>Graduated Repayment Plan</w:t>
      </w:r>
    </w:p>
    <w:p w14:paraId="03A78CA9" w14:textId="77777777" w:rsidR="00714C73" w:rsidRDefault="00714C73" w:rsidP="0035008A">
      <w:pPr>
        <w:pStyle w:val="ListParagraph"/>
        <w:numPr>
          <w:ilvl w:val="0"/>
          <w:numId w:val="39"/>
        </w:numPr>
        <w:spacing w:line="276" w:lineRule="auto"/>
      </w:pPr>
      <w:r>
        <w:t>Extended Repayment Plan</w:t>
      </w:r>
    </w:p>
    <w:p w14:paraId="2704CD6F" w14:textId="5793EE45" w:rsidR="00C51448" w:rsidRDefault="00714C73" w:rsidP="00B31A5E">
      <w:pPr>
        <w:spacing w:line="276" w:lineRule="auto"/>
      </w:pPr>
      <w:r>
        <w:t>While these plans do not qualify under PSLF, these plans are eligible for the Temporary Expanded PSLF (TEPSLF) opportunity.</w:t>
      </w:r>
    </w:p>
    <w:p w14:paraId="308B9D42" w14:textId="115FFCF5" w:rsidR="00904978" w:rsidRDefault="00904978" w:rsidP="00B31A5E">
      <w:pPr>
        <w:spacing w:line="276" w:lineRule="auto"/>
      </w:pPr>
      <w:r>
        <w:t>You can find out more about</w:t>
      </w:r>
      <w:r w:rsidR="00FD48E4">
        <w:t xml:space="preserve"> in the </w:t>
      </w:r>
      <w:hyperlink r:id="rId11" w:history="1">
        <w:r w:rsidR="00FD48E4" w:rsidRPr="00026208">
          <w:rPr>
            <w:rStyle w:val="Hyperlink"/>
          </w:rPr>
          <w:t>7 FAQs About</w:t>
        </w:r>
        <w:r w:rsidRPr="00026208">
          <w:rPr>
            <w:rStyle w:val="Hyperlink"/>
          </w:rPr>
          <w:t xml:space="preserve"> Income-Driven Repayment Plans</w:t>
        </w:r>
      </w:hyperlink>
      <w:r w:rsidR="00FD48E4">
        <w:t>.</w:t>
      </w:r>
    </w:p>
    <w:p w14:paraId="6E952F97" w14:textId="735D2F89" w:rsidR="00714C73" w:rsidRPr="003A03F2" w:rsidRDefault="00FA3CB4" w:rsidP="00B31A5E">
      <w:pPr>
        <w:pStyle w:val="Heading1"/>
        <w:spacing w:line="276" w:lineRule="auto"/>
        <w:rPr>
          <w:color w:val="auto"/>
        </w:rPr>
      </w:pPr>
      <w:r w:rsidRPr="003A03F2">
        <w:rPr>
          <w:color w:val="auto"/>
        </w:rPr>
        <w:t xml:space="preserve">How </w:t>
      </w:r>
      <w:r w:rsidR="002F058C" w:rsidRPr="003A03F2">
        <w:rPr>
          <w:color w:val="auto"/>
        </w:rPr>
        <w:t>do I apply for PSLF?</w:t>
      </w:r>
    </w:p>
    <w:p w14:paraId="71932909" w14:textId="497CBF8B" w:rsidR="00FA3CB4" w:rsidRDefault="00FA3CB4" w:rsidP="00B31A5E">
      <w:pPr>
        <w:spacing w:line="276" w:lineRule="auto"/>
      </w:pPr>
      <w:r>
        <w:t xml:space="preserve">To be considered for PSLF, you only need to submit a PSLF form. The easiest way to do this is by using the </w:t>
      </w:r>
      <w:hyperlink r:id="rId12" w:history="1">
        <w:r w:rsidRPr="00FA3CB4">
          <w:rPr>
            <w:rStyle w:val="Hyperlink"/>
          </w:rPr>
          <w:t>PSLF Help Tool</w:t>
        </w:r>
      </w:hyperlink>
      <w:r>
        <w:t>. The PSLF Help Tool allows you to:</w:t>
      </w:r>
    </w:p>
    <w:p w14:paraId="783C06A2" w14:textId="45EBB39B" w:rsidR="00FA3CB4" w:rsidRDefault="00FA3CB4" w:rsidP="0035008A">
      <w:pPr>
        <w:pStyle w:val="ListParagraph"/>
        <w:numPr>
          <w:ilvl w:val="0"/>
          <w:numId w:val="40"/>
        </w:numPr>
        <w:spacing w:line="276" w:lineRule="auto"/>
      </w:pPr>
      <w:r>
        <w:t>Check to see if your employer is already in our employer database.</w:t>
      </w:r>
    </w:p>
    <w:p w14:paraId="313111BB" w14:textId="5C516867" w:rsidR="00FA3CB4" w:rsidRDefault="00FA3CB4" w:rsidP="0035008A">
      <w:pPr>
        <w:pStyle w:val="ListParagraph"/>
        <w:numPr>
          <w:ilvl w:val="0"/>
          <w:numId w:val="40"/>
        </w:numPr>
        <w:spacing w:line="276" w:lineRule="auto"/>
      </w:pPr>
      <w:r>
        <w:t>Request that your employer’s eligibility be reviewed if it is not already in our database or has not yet had its eligibility determined.</w:t>
      </w:r>
    </w:p>
    <w:p w14:paraId="0D822F89" w14:textId="0CD3F29E" w:rsidR="00FA3CB4" w:rsidRDefault="00FA3CB4" w:rsidP="0035008A">
      <w:pPr>
        <w:pStyle w:val="ListParagraph"/>
        <w:numPr>
          <w:ilvl w:val="0"/>
          <w:numId w:val="40"/>
        </w:numPr>
        <w:spacing w:line="276" w:lineRule="auto"/>
      </w:pPr>
      <w:r>
        <w:t>Prepare and sign your PSLF form, and request certification and signature from your employer—all electronically.</w:t>
      </w:r>
    </w:p>
    <w:p w14:paraId="2C9586EA" w14:textId="66E1C102" w:rsidR="00FA3CB4" w:rsidRDefault="00FA3CB4" w:rsidP="0035008A">
      <w:pPr>
        <w:pStyle w:val="ListParagraph"/>
        <w:numPr>
          <w:ilvl w:val="0"/>
          <w:numId w:val="40"/>
        </w:numPr>
        <w:spacing w:line="276" w:lineRule="auto"/>
      </w:pPr>
      <w:r>
        <w:t>Generate your PSLF form for manual signature and submission to the PSLF servicer (if electronic submission isn’t possible).</w:t>
      </w:r>
    </w:p>
    <w:p w14:paraId="56788A42" w14:textId="54008788" w:rsidR="00FA3CB4" w:rsidRDefault="00FA3CB4" w:rsidP="00B31A5E">
      <w:pPr>
        <w:spacing w:line="276" w:lineRule="auto"/>
      </w:pPr>
      <w:r w:rsidRPr="004F2C18">
        <w:rPr>
          <w:i/>
          <w:iCs/>
          <w:color w:val="C00000"/>
        </w:rPr>
        <w:t>Top tip</w:t>
      </w:r>
      <w:r w:rsidRPr="004F2C18">
        <w:rPr>
          <w:i/>
          <w:iCs/>
        </w:rPr>
        <w:t>:</w:t>
      </w:r>
      <w:r>
        <w:t xml:space="preserve"> Certify your employment every year and any time you change employers. This lets you confirm you’re on track toward forgiveness.</w:t>
      </w:r>
    </w:p>
    <w:p w14:paraId="78E8F07E" w14:textId="5F42E44A" w:rsidR="00265830" w:rsidRPr="004F2C18" w:rsidRDefault="00C51448" w:rsidP="00B31A5E">
      <w:pPr>
        <w:pStyle w:val="Heading1"/>
        <w:spacing w:line="276" w:lineRule="auto"/>
        <w:rPr>
          <w:color w:val="002060"/>
        </w:rPr>
      </w:pPr>
      <w:r w:rsidRPr="003A03F2">
        <w:rPr>
          <w:color w:val="auto"/>
        </w:rPr>
        <w:t>Tips</w:t>
      </w:r>
      <w:r w:rsidR="00714C73" w:rsidRPr="003A03F2">
        <w:rPr>
          <w:color w:val="auto"/>
        </w:rPr>
        <w:t xml:space="preserve"> for maximizing your AmeriCorps service and Education Award</w:t>
      </w:r>
    </w:p>
    <w:p w14:paraId="5E58D0C6" w14:textId="518ADC35" w:rsidR="00C51448" w:rsidRDefault="00C51448" w:rsidP="0035008A">
      <w:pPr>
        <w:pStyle w:val="ListParagraph"/>
        <w:numPr>
          <w:ilvl w:val="0"/>
          <w:numId w:val="41"/>
        </w:numPr>
        <w:spacing w:line="276" w:lineRule="auto"/>
      </w:pPr>
      <w:r>
        <w:t xml:space="preserve">Request </w:t>
      </w:r>
      <w:hyperlink r:id="rId13" w:history="1">
        <w:r w:rsidRPr="00834E1C">
          <w:rPr>
            <w:rStyle w:val="Hyperlink"/>
          </w:rPr>
          <w:t>loan forbearance</w:t>
        </w:r>
      </w:hyperlink>
      <w:r w:rsidR="002F058C">
        <w:t xml:space="preserve"> (</w:t>
      </w:r>
      <w:r w:rsidR="00D8666E">
        <w:t>for members who choose the Education Award)</w:t>
      </w:r>
      <w:r>
        <w:t xml:space="preserve"> or </w:t>
      </w:r>
      <w:hyperlink r:id="rId14" w:history="1">
        <w:r w:rsidRPr="00A701AC">
          <w:rPr>
            <w:rStyle w:val="Hyperlink"/>
          </w:rPr>
          <w:t>deferment</w:t>
        </w:r>
        <w:r w:rsidR="00D8666E" w:rsidRPr="00A701AC">
          <w:rPr>
            <w:rStyle w:val="Hyperlink"/>
          </w:rPr>
          <w:t xml:space="preserve"> </w:t>
        </w:r>
      </w:hyperlink>
      <w:r>
        <w:t xml:space="preserve"> for economic hardship </w:t>
      </w:r>
      <w:r w:rsidR="00D47F93">
        <w:t>(</w:t>
      </w:r>
      <w:r w:rsidR="00D47F93" w:rsidRPr="00D47F93">
        <w:t>for those who choose the cash stipend)</w:t>
      </w:r>
      <w:r w:rsidR="00EA4719">
        <w:t xml:space="preserve"> </w:t>
      </w:r>
      <w:r>
        <w:t>during your</w:t>
      </w:r>
      <w:r w:rsidR="004E60C3">
        <w:t xml:space="preserve"> full-time</w:t>
      </w:r>
      <w:r>
        <w:t xml:space="preserve"> term of service</w:t>
      </w:r>
      <w:r w:rsidR="004E60C3">
        <w:t xml:space="preserve"> as these months </w:t>
      </w:r>
      <w:r w:rsidR="00A701AC">
        <w:t xml:space="preserve">during your AmeriCorps service term </w:t>
      </w:r>
      <w:r w:rsidR="004E60C3" w:rsidRPr="00A701AC">
        <w:rPr>
          <w:u w:val="single"/>
        </w:rPr>
        <w:t>will</w:t>
      </w:r>
      <w:r w:rsidR="004E60C3">
        <w:t xml:space="preserve"> count toward the 120 qualifying payments. </w:t>
      </w:r>
      <w:r w:rsidR="005C1383">
        <w:t>(</w:t>
      </w:r>
      <w:r w:rsidR="004E60C3">
        <w:t>34 CFR 685.219(c)(2)(v)</w:t>
      </w:r>
      <w:r w:rsidR="005C1383">
        <w:t>)</w:t>
      </w:r>
    </w:p>
    <w:p w14:paraId="62DBC5EA" w14:textId="327118C3" w:rsidR="00C51448" w:rsidRDefault="00C51448" w:rsidP="0035008A">
      <w:pPr>
        <w:pStyle w:val="ListParagraph"/>
        <w:numPr>
          <w:ilvl w:val="0"/>
          <w:numId w:val="41"/>
        </w:numPr>
        <w:spacing w:line="276" w:lineRule="auto"/>
      </w:pPr>
      <w:r>
        <w:t>Certify AmeriCorps as an ‘eligible employer’ at the end of your term of service</w:t>
      </w:r>
      <w:r w:rsidR="004E60C3">
        <w:t xml:space="preserve">. </w:t>
      </w:r>
      <w:r w:rsidR="005C1383">
        <w:t>(</w:t>
      </w:r>
      <w:r w:rsidR="004E60C3">
        <w:t>34 CFR 685.219(c</w:t>
      </w:r>
      <w:r w:rsidR="00C11F97">
        <w:t>)(1)(ii)</w:t>
      </w:r>
      <w:r w:rsidR="005C1383">
        <w:t>)</w:t>
      </w:r>
    </w:p>
    <w:p w14:paraId="35F2D492" w14:textId="6F36C7D9" w:rsidR="00C51448" w:rsidRDefault="00C51448" w:rsidP="00033EDA">
      <w:pPr>
        <w:pStyle w:val="ListParagraph"/>
        <w:numPr>
          <w:ilvl w:val="1"/>
          <w:numId w:val="29"/>
        </w:numPr>
        <w:spacing w:line="276" w:lineRule="auto"/>
      </w:pPr>
      <w:r>
        <w:t xml:space="preserve">You will need your National Service Participant ID (NSPID), a unique identifier assigned to you by AmeriCorps and </w:t>
      </w:r>
      <w:r w:rsidR="005C1383">
        <w:t>their method to</w:t>
      </w:r>
      <w:r>
        <w:t xml:space="preserve"> track you in their system instead of using your social security number.  It </w:t>
      </w:r>
      <w:r w:rsidR="00F76809">
        <w:t>may be called Member ID in the portal and is (currently) a 7</w:t>
      </w:r>
      <w:r w:rsidR="00A075E7">
        <w:t>-</w:t>
      </w:r>
      <w:r w:rsidR="00F76809">
        <w:t>digit number</w:t>
      </w:r>
      <w:r w:rsidR="00CA1022">
        <w:t>.</w:t>
      </w:r>
    </w:p>
    <w:p w14:paraId="113F3AE9" w14:textId="6A1C97F2" w:rsidR="00F76809" w:rsidRDefault="00F76809" w:rsidP="00033EDA">
      <w:pPr>
        <w:pStyle w:val="ListParagraph"/>
        <w:numPr>
          <w:ilvl w:val="1"/>
          <w:numId w:val="29"/>
        </w:numPr>
        <w:spacing w:after="0" w:line="276" w:lineRule="auto"/>
      </w:pPr>
      <w:r>
        <w:lastRenderedPageBreak/>
        <w:t xml:space="preserve">Call the Hotline at 800.942.2677 to get your </w:t>
      </w:r>
      <w:r w:rsidR="00A075E7">
        <w:t>‘employment’ or service certified</w:t>
      </w:r>
      <w:r>
        <w:t xml:space="preserve">; make sure your email address in your profile in the My AmeriCorps portal is </w:t>
      </w:r>
      <w:r w:rsidR="005C1383">
        <w:t>up to date</w:t>
      </w:r>
      <w:r w:rsidR="00E2412E">
        <w:t>; the hotline can help you with this too.</w:t>
      </w:r>
      <w:r w:rsidR="00384014">
        <w:t xml:space="preserve"> </w:t>
      </w:r>
      <w:r w:rsidR="008D3553">
        <w:t>Once you receive your employment certification form, y</w:t>
      </w:r>
      <w:r w:rsidR="00384014">
        <w:t xml:space="preserve">ou will need to mail </w:t>
      </w:r>
      <w:r w:rsidR="008D3553">
        <w:t>it</w:t>
      </w:r>
      <w:r w:rsidR="00A43B35">
        <w:t xml:space="preserve"> to MOHELA</w:t>
      </w:r>
      <w:r w:rsidR="00CF5969">
        <w:t>, the US Dept of Education’s federal loan servicer for the PSLF Program</w:t>
      </w:r>
      <w:r w:rsidR="00034659">
        <w:t>:</w:t>
      </w:r>
    </w:p>
    <w:p w14:paraId="0D71FA4F" w14:textId="51767647" w:rsidR="00034659" w:rsidRDefault="00034659" w:rsidP="00033EDA">
      <w:pPr>
        <w:pStyle w:val="ListParagraph"/>
        <w:numPr>
          <w:ilvl w:val="2"/>
          <w:numId w:val="29"/>
        </w:numPr>
        <w:spacing w:after="0" w:line="276" w:lineRule="auto"/>
      </w:pPr>
      <w:r>
        <w:t>US Department of Education</w:t>
      </w:r>
    </w:p>
    <w:p w14:paraId="6300572C" w14:textId="5108D220" w:rsidR="00034659" w:rsidRDefault="00034659" w:rsidP="00033EDA">
      <w:pPr>
        <w:pStyle w:val="ListParagraph"/>
        <w:numPr>
          <w:ilvl w:val="2"/>
          <w:numId w:val="29"/>
        </w:numPr>
        <w:spacing w:after="0" w:line="276" w:lineRule="auto"/>
      </w:pPr>
      <w:r>
        <w:t>MOHELA</w:t>
      </w:r>
    </w:p>
    <w:p w14:paraId="63C24E72" w14:textId="581291AC" w:rsidR="00034659" w:rsidRDefault="00034659" w:rsidP="00033EDA">
      <w:pPr>
        <w:pStyle w:val="ListParagraph"/>
        <w:numPr>
          <w:ilvl w:val="2"/>
          <w:numId w:val="29"/>
        </w:numPr>
        <w:spacing w:after="0" w:line="276" w:lineRule="auto"/>
      </w:pPr>
      <w:r>
        <w:t>633 Spirit Drive</w:t>
      </w:r>
    </w:p>
    <w:p w14:paraId="420BB216" w14:textId="2CBE7E6F" w:rsidR="00034659" w:rsidRDefault="00034659" w:rsidP="00033EDA">
      <w:pPr>
        <w:pStyle w:val="ListParagraph"/>
        <w:numPr>
          <w:ilvl w:val="2"/>
          <w:numId w:val="29"/>
        </w:numPr>
        <w:spacing w:after="0" w:line="276" w:lineRule="auto"/>
      </w:pPr>
      <w:r>
        <w:t>Chesterfield, MO 63005-1243</w:t>
      </w:r>
    </w:p>
    <w:p w14:paraId="53BBEA22" w14:textId="77777777" w:rsidR="007B3721" w:rsidRPr="007B3721" w:rsidRDefault="007B3721" w:rsidP="0035008A">
      <w:pPr>
        <w:pStyle w:val="ListParagraph"/>
        <w:numPr>
          <w:ilvl w:val="0"/>
          <w:numId w:val="42"/>
        </w:numPr>
        <w:spacing w:line="276" w:lineRule="auto"/>
      </w:pPr>
      <w:r w:rsidRPr="007B3721">
        <w:t xml:space="preserve">Certify your eligible employer(s) each year using the </w:t>
      </w:r>
      <w:hyperlink r:id="rId15" w:history="1">
        <w:r w:rsidRPr="007B3721">
          <w:rPr>
            <w:rStyle w:val="Hyperlink"/>
          </w:rPr>
          <w:t>PSLF Employer Search tool</w:t>
        </w:r>
      </w:hyperlink>
      <w:r w:rsidRPr="007B3721">
        <w:t>.</w:t>
      </w:r>
    </w:p>
    <w:p w14:paraId="6B1208DE" w14:textId="77777777" w:rsidR="007B3721" w:rsidRPr="007B3721" w:rsidRDefault="007B3721" w:rsidP="0035008A">
      <w:pPr>
        <w:pStyle w:val="ListParagraph"/>
        <w:numPr>
          <w:ilvl w:val="0"/>
          <w:numId w:val="42"/>
        </w:numPr>
        <w:spacing w:line="276" w:lineRule="auto"/>
      </w:pPr>
      <w:r w:rsidRPr="007B3721">
        <w:t xml:space="preserve">Use the </w:t>
      </w:r>
      <w:hyperlink r:id="rId16" w:history="1">
        <w:r w:rsidRPr="007B3721">
          <w:rPr>
            <w:rStyle w:val="Hyperlink"/>
          </w:rPr>
          <w:t>loan simulator</w:t>
        </w:r>
      </w:hyperlink>
      <w:r w:rsidRPr="007B3721">
        <w:t xml:space="preserve"> to see which plan gives you the lowest repayment option but that is one of the accepted repayment plan options for PSLF.</w:t>
      </w:r>
    </w:p>
    <w:p w14:paraId="7A95A2F3" w14:textId="5FE63E97" w:rsidR="00F22E53" w:rsidRDefault="00F76809" w:rsidP="0035008A">
      <w:pPr>
        <w:pStyle w:val="ListParagraph"/>
        <w:numPr>
          <w:ilvl w:val="0"/>
          <w:numId w:val="42"/>
        </w:numPr>
        <w:spacing w:line="276" w:lineRule="auto"/>
      </w:pPr>
      <w:r>
        <w:t xml:space="preserve">Once you are employed with an eligible employer, </w:t>
      </w:r>
      <w:r w:rsidR="00CB6637">
        <w:t>make your monthly payment</w:t>
      </w:r>
      <w:r w:rsidR="00D3641E">
        <w:t xml:space="preserve">.  You may </w:t>
      </w:r>
      <w:r>
        <w:t>use your education award to make your qualifying payment (</w:t>
      </w:r>
      <w:r w:rsidR="005C1383">
        <w:t>Reminder</w:t>
      </w:r>
      <w:r>
        <w:t xml:space="preserve">, a qualifying payment is one made while you are on an approved IDR </w:t>
      </w:r>
      <w:r w:rsidRPr="00D3641E">
        <w:rPr>
          <w:u w:val="single"/>
        </w:rPr>
        <w:t>and</w:t>
      </w:r>
      <w:r>
        <w:t xml:space="preserve"> working full-time for an eligible employer.</w:t>
      </w:r>
      <w:r w:rsidR="004E60C3">
        <w:t>)</w:t>
      </w:r>
      <w:r w:rsidR="00C11F97">
        <w:t xml:space="preserve"> </w:t>
      </w:r>
      <w:r w:rsidR="00F22E53" w:rsidRPr="00F22E53">
        <w:t>(34 CFR 685.219(c)(2))</w:t>
      </w:r>
    </w:p>
    <w:p w14:paraId="4C6D5DA9" w14:textId="7A4D17C4" w:rsidR="00104693" w:rsidRDefault="00EC341F" w:rsidP="0035008A">
      <w:pPr>
        <w:pStyle w:val="ListParagraph"/>
        <w:numPr>
          <w:ilvl w:val="0"/>
          <w:numId w:val="42"/>
        </w:numPr>
        <w:spacing w:line="276" w:lineRule="auto"/>
      </w:pPr>
      <w:r>
        <w:t xml:space="preserve">You may make a lump sum payment on your student loans using your education award but </w:t>
      </w:r>
      <w:r w:rsidR="00104693">
        <w:t>there are a couple of things to know:</w:t>
      </w:r>
    </w:p>
    <w:p w14:paraId="2CAEA31B" w14:textId="74F0A30C" w:rsidR="00AD32EB" w:rsidRDefault="00AD32EB" w:rsidP="00033EDA">
      <w:pPr>
        <w:pStyle w:val="ListParagraph"/>
        <w:numPr>
          <w:ilvl w:val="1"/>
          <w:numId w:val="29"/>
        </w:numPr>
        <w:spacing w:line="276" w:lineRule="auto"/>
      </w:pPr>
      <w:r>
        <w:t xml:space="preserve">You </w:t>
      </w:r>
      <w:r w:rsidR="00B243F2">
        <w:t>aren’t required</w:t>
      </w:r>
      <w:r>
        <w:t xml:space="preserve"> to use your Education Award all at once, you can request multiple payments</w:t>
      </w:r>
      <w:r w:rsidR="00B243F2">
        <w:t>.</w:t>
      </w:r>
    </w:p>
    <w:p w14:paraId="1D1D66AC" w14:textId="22F3D9FA" w:rsidR="00104693" w:rsidRDefault="00104693" w:rsidP="00033EDA">
      <w:pPr>
        <w:pStyle w:val="ListParagraph"/>
        <w:numPr>
          <w:ilvl w:val="1"/>
          <w:numId w:val="29"/>
        </w:numPr>
        <w:spacing w:line="276" w:lineRule="auto"/>
      </w:pPr>
      <w:r>
        <w:t xml:space="preserve">You will owe taxes on the amount of your Education Award in the year that </w:t>
      </w:r>
      <w:r w:rsidR="00B243F2">
        <w:t xml:space="preserve">you </w:t>
      </w:r>
      <w:r w:rsidR="000B0810">
        <w:t>use a portion of it.</w:t>
      </w:r>
    </w:p>
    <w:p w14:paraId="15E5270A" w14:textId="30B4E77C" w:rsidR="00EA1203" w:rsidRDefault="00A541A6" w:rsidP="00033EDA">
      <w:pPr>
        <w:pStyle w:val="ListParagraph"/>
        <w:numPr>
          <w:ilvl w:val="1"/>
          <w:numId w:val="29"/>
        </w:numPr>
        <w:spacing w:line="276" w:lineRule="auto"/>
      </w:pPr>
      <w:r>
        <w:t>You can</w:t>
      </w:r>
      <w:r w:rsidR="006351E8">
        <w:t xml:space="preserve"> use your Education Award to make lump-sum payments (or pre-payments) that would also be ‘qualifying payments’ for PSLF. </w:t>
      </w:r>
      <w:r w:rsidR="009571C0">
        <w:t xml:space="preserve">The lump-sum payment would apply to future months up to your next income-driven payment (IDR) plan certification date or 12 months. </w:t>
      </w:r>
    </w:p>
    <w:p w14:paraId="33C6B8C1" w14:textId="77777777" w:rsidR="009556DC" w:rsidRDefault="009571C0" w:rsidP="00033EDA">
      <w:pPr>
        <w:pStyle w:val="ListParagraph"/>
        <w:numPr>
          <w:ilvl w:val="2"/>
          <w:numId w:val="29"/>
        </w:numPr>
        <w:spacing w:line="276" w:lineRule="auto"/>
      </w:pPr>
      <w:r>
        <w:t xml:space="preserve">For example, if you recertified your IDR and your monthly payment was </w:t>
      </w:r>
      <w:r w:rsidR="0050071E">
        <w:t>$100, but you paid $1200 for the first month’s payment, that payment would count as 12 separate monthly payments and count toward your PSLF forgiveness</w:t>
      </w:r>
      <w:r w:rsidR="00F9786E">
        <w:t xml:space="preserve"> once you certify your employment with a qualifying employer for the same 12-month period (which you can’t do in advance).</w:t>
      </w:r>
      <w:r w:rsidR="001A07F5">
        <w:t xml:space="preserve">  </w:t>
      </w:r>
    </w:p>
    <w:p w14:paraId="44AD9308" w14:textId="4AC8BFFF" w:rsidR="00104693" w:rsidRDefault="001A07F5" w:rsidP="00033EDA">
      <w:pPr>
        <w:pStyle w:val="ListParagraph"/>
        <w:numPr>
          <w:ilvl w:val="2"/>
          <w:numId w:val="29"/>
        </w:numPr>
        <w:spacing w:line="276" w:lineRule="auto"/>
      </w:pPr>
      <w:r>
        <w:t xml:space="preserve">If, during that </w:t>
      </w:r>
      <w:r w:rsidR="000B0810">
        <w:t>12-month</w:t>
      </w:r>
      <w:r>
        <w:t xml:space="preserve"> period, you worked for </w:t>
      </w:r>
      <w:r w:rsidR="00680AD8">
        <w:t>a period</w:t>
      </w:r>
      <w:r>
        <w:t xml:space="preserve"> for an ineligible employer, that time/those payments would not count toward your PSLF </w:t>
      </w:r>
      <w:r w:rsidR="00B243F2">
        <w:t xml:space="preserve">forgiveness.  </w:t>
      </w:r>
      <w:r w:rsidR="00680AD8">
        <w:t>So,</w:t>
      </w:r>
      <w:r w:rsidR="000B0810">
        <w:t xml:space="preserve"> think carefully about how many months you </w:t>
      </w:r>
      <w:r w:rsidR="00053EA0">
        <w:t>should ‘pre-pay’ if there’s a possibility that your employment situation may change.</w:t>
      </w:r>
      <w:r w:rsidR="003442F1">
        <w:t xml:space="preserve"> You may want to only prepay three or four months at a time.</w:t>
      </w:r>
    </w:p>
    <w:p w14:paraId="4788F02F" w14:textId="71B2D4E6" w:rsidR="00F76809" w:rsidRDefault="006D08C0" w:rsidP="00033EDA">
      <w:pPr>
        <w:pStyle w:val="ListParagraph"/>
        <w:numPr>
          <w:ilvl w:val="1"/>
          <w:numId w:val="29"/>
        </w:numPr>
        <w:spacing w:line="276" w:lineRule="auto"/>
      </w:pPr>
      <w:r>
        <w:t xml:space="preserve">You </w:t>
      </w:r>
      <w:r w:rsidR="00F045B1">
        <w:t>should</w:t>
      </w:r>
      <w:r>
        <w:t xml:space="preserve"> balance the need to ‘spend down’ your Education Award(s) within the 7</w:t>
      </w:r>
      <w:r w:rsidR="0015521D">
        <w:t>-</w:t>
      </w:r>
      <w:r>
        <w:t xml:space="preserve">year </w:t>
      </w:r>
      <w:r w:rsidR="00237C24">
        <w:t xml:space="preserve">time frame and </w:t>
      </w:r>
      <w:r w:rsidR="002F3EE0">
        <w:t>making payments/</w:t>
      </w:r>
      <w:r w:rsidR="009B6775">
        <w:t>pre-payments to count toward PSLF</w:t>
      </w:r>
      <w:r w:rsidR="002F3EE0">
        <w:t>; you don’t want to forfeit the Education Award that you worked hard to earn.</w:t>
      </w:r>
    </w:p>
    <w:p w14:paraId="21F639B7" w14:textId="38A409B7" w:rsidR="00D32101" w:rsidRDefault="009E59C9" w:rsidP="00B31A5E">
      <w:pPr>
        <w:pStyle w:val="ListParagraph"/>
        <w:numPr>
          <w:ilvl w:val="0"/>
          <w:numId w:val="29"/>
        </w:numPr>
        <w:spacing w:line="276" w:lineRule="auto"/>
      </w:pPr>
      <w:r>
        <w:t>If your loans are in default, they are not eligible for repayment under any of the income-driven repayment plans</w:t>
      </w:r>
      <w:r w:rsidR="00A075E7">
        <w:t xml:space="preserve"> which would make your loan ineligible for forgiveness under PSLF</w:t>
      </w:r>
      <w:r>
        <w:t xml:space="preserve">. </w:t>
      </w:r>
      <w:r w:rsidR="005C1383">
        <w:t>But</w:t>
      </w:r>
      <w:r>
        <w:t xml:space="preserve"> you </w:t>
      </w:r>
      <w:r w:rsidR="00A075E7">
        <w:t xml:space="preserve">can </w:t>
      </w:r>
      <w:r w:rsidR="00A075E7">
        <w:lastRenderedPageBreak/>
        <w:t xml:space="preserve">use the </w:t>
      </w:r>
      <w:hyperlink r:id="rId17" w:history="1">
        <w:r w:rsidR="00A075E7" w:rsidRPr="00A075E7">
          <w:rPr>
            <w:rStyle w:val="Hyperlink"/>
          </w:rPr>
          <w:t>Fresh Start program or Loan Consolidation</w:t>
        </w:r>
      </w:hyperlink>
      <w:r w:rsidR="00A075E7">
        <w:t xml:space="preserve"> to get your loans out of default.</w:t>
      </w:r>
      <w:r w:rsidR="00C11F97">
        <w:t xml:space="preserve"> You must not be in default when you make application for forgiveness. </w:t>
      </w:r>
      <w:r w:rsidR="00C11F97" w:rsidRPr="00C11F97">
        <w:t>34 CFR 685.21</w:t>
      </w:r>
      <w:r w:rsidR="00C11F97">
        <w:t>9(c)(1)(</w:t>
      </w:r>
      <w:proofErr w:type="spellStart"/>
      <w:r w:rsidR="00C11F97">
        <w:t>i</w:t>
      </w:r>
      <w:proofErr w:type="spellEnd"/>
      <w:r w:rsidR="00C11F97">
        <w:t>)</w:t>
      </w:r>
    </w:p>
    <w:p w14:paraId="7978130E" w14:textId="77777777" w:rsidR="003817DF" w:rsidRPr="004D2D74" w:rsidRDefault="003817DF" w:rsidP="003817DF">
      <w:pPr>
        <w:pStyle w:val="Heading1"/>
        <w:rPr>
          <w:color w:val="002060"/>
        </w:rPr>
      </w:pPr>
      <w:r w:rsidRPr="004D2D74">
        <w:rPr>
          <w:color w:val="002060"/>
        </w:rPr>
        <w:t xml:space="preserve">References: </w:t>
      </w:r>
      <w:r w:rsidRPr="004D2D74">
        <w:rPr>
          <w:color w:val="002060"/>
        </w:rPr>
        <w:tab/>
      </w:r>
    </w:p>
    <w:p w14:paraId="5BEE481E" w14:textId="6EED1CCD" w:rsidR="003817DF" w:rsidRPr="003817DF" w:rsidRDefault="00000000" w:rsidP="003817DF">
      <w:pPr>
        <w:spacing w:after="0" w:line="276" w:lineRule="auto"/>
        <w:rPr>
          <w:b/>
          <w:bCs/>
        </w:rPr>
      </w:pPr>
      <w:hyperlink r:id="rId18" w:history="1">
        <w:r w:rsidR="003817DF" w:rsidRPr="003817DF">
          <w:rPr>
            <w:rStyle w:val="Hyperlink"/>
            <w:b/>
            <w:bCs/>
          </w:rPr>
          <w:t>Department of Education, Public Service Loan Forgiveness</w:t>
        </w:r>
      </w:hyperlink>
    </w:p>
    <w:p w14:paraId="5F5185FB" w14:textId="2785FAE4" w:rsidR="003817DF" w:rsidRPr="003817DF" w:rsidRDefault="00000000" w:rsidP="003817DF">
      <w:pPr>
        <w:spacing w:after="0" w:line="276" w:lineRule="auto"/>
        <w:rPr>
          <w:b/>
          <w:bCs/>
        </w:rPr>
      </w:pPr>
      <w:hyperlink r:id="rId19" w:history="1">
        <w:r w:rsidR="003817DF" w:rsidRPr="003817DF">
          <w:rPr>
            <w:rStyle w:val="Hyperlink"/>
            <w:b/>
            <w:bCs/>
          </w:rPr>
          <w:t>Public Service Loan Forgiveness Regulations</w:t>
        </w:r>
      </w:hyperlink>
      <w:r w:rsidR="003817DF" w:rsidRPr="003817DF">
        <w:rPr>
          <w:b/>
          <w:bCs/>
        </w:rPr>
        <w:t xml:space="preserve"> </w:t>
      </w:r>
    </w:p>
    <w:p w14:paraId="558DDB47" w14:textId="6CE6D7AE" w:rsidR="003817DF" w:rsidRPr="003817DF" w:rsidRDefault="00000000" w:rsidP="003817DF">
      <w:pPr>
        <w:spacing w:after="0" w:line="276" w:lineRule="auto"/>
        <w:rPr>
          <w:b/>
          <w:bCs/>
        </w:rPr>
      </w:pPr>
      <w:hyperlink r:id="rId20" w:history="1">
        <w:r w:rsidR="003817DF" w:rsidRPr="003817DF">
          <w:rPr>
            <w:rStyle w:val="Hyperlink"/>
            <w:b/>
            <w:bCs/>
          </w:rPr>
          <w:t>Public Service Loan Forgiveness FAQ</w:t>
        </w:r>
      </w:hyperlink>
    </w:p>
    <w:p w14:paraId="0961F7AF" w14:textId="27977549" w:rsidR="00D32101" w:rsidRPr="00D32101" w:rsidRDefault="00D32101" w:rsidP="00B31A5E">
      <w:pPr>
        <w:spacing w:after="0" w:line="276" w:lineRule="auto"/>
        <w:rPr>
          <w:b/>
          <w:bCs/>
        </w:rPr>
      </w:pPr>
    </w:p>
    <w:sectPr w:rsidR="00D32101" w:rsidRPr="00D32101" w:rsidSect="005B2CF0">
      <w:headerReference w:type="default" r:id="rId21"/>
      <w:footerReference w:type="default" r:id="rId22"/>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7377" w14:textId="77777777" w:rsidR="009A4533" w:rsidRDefault="009A4533" w:rsidP="005429A9">
      <w:pPr>
        <w:spacing w:after="0" w:line="240" w:lineRule="auto"/>
      </w:pPr>
      <w:r>
        <w:separator/>
      </w:r>
    </w:p>
  </w:endnote>
  <w:endnote w:type="continuationSeparator" w:id="0">
    <w:p w14:paraId="2DEEA788" w14:textId="77777777" w:rsidR="009A4533" w:rsidRDefault="009A4533" w:rsidP="0054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Calibri">
    <w:altName w:val="Calibri"/>
    <w:panose1 w:val="020F0502020204030204"/>
    <w:charset w:val="00"/>
    <w:family w:val="swiss"/>
    <w:pitch w:val="variable"/>
    <w:sig w:usb0="E4002EFF" w:usb1="C200247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958C" w14:textId="01B5FD02" w:rsidR="005429A9" w:rsidRDefault="004434B7">
    <w:pPr>
      <w:pStyle w:val="Footer"/>
    </w:pPr>
    <w:r>
      <w:t>12.11.23</w:t>
    </w:r>
    <w:r>
      <w:tab/>
    </w:r>
    <w:r>
      <w:tab/>
    </w:r>
    <w:r w:rsidR="003A03F2" w:rsidRPr="003A03F2">
      <w:t>Developed by T. Dunphy for Volunteer Iowa</w:t>
    </w:r>
  </w:p>
  <w:p w14:paraId="12093DE3" w14:textId="77777777" w:rsidR="004434B7" w:rsidRDefault="0044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C8F5" w14:textId="77777777" w:rsidR="009A4533" w:rsidRDefault="009A4533" w:rsidP="005429A9">
      <w:pPr>
        <w:spacing w:after="0" w:line="240" w:lineRule="auto"/>
      </w:pPr>
      <w:r>
        <w:separator/>
      </w:r>
    </w:p>
  </w:footnote>
  <w:footnote w:type="continuationSeparator" w:id="0">
    <w:p w14:paraId="2192A867" w14:textId="77777777" w:rsidR="009A4533" w:rsidRDefault="009A4533" w:rsidP="0054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2CBB" w14:textId="77777777" w:rsidR="005B2CF0" w:rsidRDefault="005B2CF0">
    <w:pPr>
      <w:pStyle w:val="Header"/>
    </w:pPr>
  </w:p>
  <w:p w14:paraId="4A73CFE8" w14:textId="77777777" w:rsidR="005B2CF0" w:rsidRDefault="005B2CF0">
    <w:pPr>
      <w:pStyle w:val="Header"/>
    </w:pPr>
  </w:p>
  <w:p w14:paraId="755B43DC" w14:textId="70DE04CC" w:rsidR="005B2CF0" w:rsidRPr="00431887" w:rsidRDefault="005B2CF0">
    <w:pPr>
      <w:pStyle w:val="Header"/>
      <w:rPr>
        <w:b/>
        <w:bCs/>
        <w:sz w:val="28"/>
        <w:szCs w:val="28"/>
      </w:rPr>
    </w:pPr>
    <w:r w:rsidRPr="00431887">
      <w:rPr>
        <w:b/>
        <w:bCs/>
        <w:sz w:val="28"/>
        <w:szCs w:val="28"/>
      </w:rPr>
      <w:t>PUBLIC SERVICE LOAN FORGIVENESS PROGRAM</w:t>
    </w:r>
    <w:r w:rsidR="00A325C6">
      <w:rPr>
        <w:b/>
        <w:bCs/>
        <w:sz w:val="28"/>
        <w:szCs w:val="28"/>
      </w:rPr>
      <w:t xml:space="preserve">                             </w:t>
    </w:r>
    <w:r w:rsidR="00A325C6">
      <w:rPr>
        <w:noProof/>
      </w:rPr>
      <w:drawing>
        <wp:inline distT="0" distB="0" distL="0" distR="0" wp14:anchorId="30C38463" wp14:editId="57BA921F">
          <wp:extent cx="1184910" cy="361315"/>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stretch>
                    <a:fillRect/>
                  </a:stretch>
                </pic:blipFill>
                <pic:spPr>
                  <a:xfrm>
                    <a:off x="0" y="0"/>
                    <a:ext cx="1184910" cy="361315"/>
                  </a:xfrm>
                  <a:prstGeom prst="rect">
                    <a:avLst/>
                  </a:prstGeom>
                </pic:spPr>
              </pic:pic>
            </a:graphicData>
          </a:graphic>
        </wp:inline>
      </w:drawing>
    </w:r>
  </w:p>
  <w:p w14:paraId="7983C145" w14:textId="55DD8A3A" w:rsidR="00431887" w:rsidRPr="00431887" w:rsidRDefault="00431887">
    <w:pPr>
      <w:pStyle w:val="Header"/>
      <w:rPr>
        <w:b/>
        <w:bCs/>
      </w:rPr>
    </w:pPr>
    <w:r w:rsidRPr="00431887">
      <w:rPr>
        <w:b/>
        <w:bCs/>
      </w:rPr>
      <w:t>How to Maximize your AmeriCorps Term of Service and Education Award</w:t>
    </w:r>
    <w:r w:rsidR="00A325C6">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C6F"/>
    <w:multiLevelType w:val="hybridMultilevel"/>
    <w:tmpl w:val="808ABB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7E5205"/>
    <w:multiLevelType w:val="hybridMultilevel"/>
    <w:tmpl w:val="BA3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B06F1"/>
    <w:multiLevelType w:val="hybridMultilevel"/>
    <w:tmpl w:val="EEBA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70F1"/>
    <w:multiLevelType w:val="hybridMultilevel"/>
    <w:tmpl w:val="309092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E62AC1"/>
    <w:multiLevelType w:val="hybridMultilevel"/>
    <w:tmpl w:val="8A00B034"/>
    <w:lvl w:ilvl="0" w:tplc="8D56B9A4">
      <w:start w:val="1"/>
      <w:numFmt w:val="bullet"/>
      <w:lvlText w:val=""/>
      <w:lvlJc w:val="left"/>
      <w:pPr>
        <w:ind w:left="720" w:hanging="360"/>
      </w:pPr>
      <w:rPr>
        <w:rFonts w:ascii="Wingdings 2" w:eastAsia="STXihei"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17433A"/>
    <w:multiLevelType w:val="hybridMultilevel"/>
    <w:tmpl w:val="D4C4E960"/>
    <w:lvl w:ilvl="0" w:tplc="8D56B9A4">
      <w:start w:val="1"/>
      <w:numFmt w:val="bullet"/>
      <w:lvlText w:val=""/>
      <w:lvlJc w:val="left"/>
      <w:pPr>
        <w:ind w:left="720" w:hanging="360"/>
      </w:pPr>
      <w:rPr>
        <w:rFonts w:ascii="Wingdings 2" w:eastAsia="STXihei"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9A0124"/>
    <w:multiLevelType w:val="hybridMultilevel"/>
    <w:tmpl w:val="697E7CEA"/>
    <w:lvl w:ilvl="0" w:tplc="8D56B9A4">
      <w:start w:val="1"/>
      <w:numFmt w:val="bullet"/>
      <w:lvlText w:val=""/>
      <w:lvlJc w:val="left"/>
      <w:pPr>
        <w:ind w:left="720" w:hanging="360"/>
      </w:pPr>
      <w:rPr>
        <w:rFonts w:ascii="Wingdings 2" w:eastAsia="STXihei"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EE5417"/>
    <w:multiLevelType w:val="hybridMultilevel"/>
    <w:tmpl w:val="852A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736B1"/>
    <w:multiLevelType w:val="hybridMultilevel"/>
    <w:tmpl w:val="04C66B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115DF1"/>
    <w:multiLevelType w:val="hybridMultilevel"/>
    <w:tmpl w:val="428EA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444B5"/>
    <w:multiLevelType w:val="hybridMultilevel"/>
    <w:tmpl w:val="1CEC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606BC"/>
    <w:multiLevelType w:val="hybridMultilevel"/>
    <w:tmpl w:val="FC0A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26080"/>
    <w:multiLevelType w:val="hybridMultilevel"/>
    <w:tmpl w:val="D2BA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A4B98"/>
    <w:multiLevelType w:val="hybridMultilevel"/>
    <w:tmpl w:val="8CBA28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D250F7"/>
    <w:multiLevelType w:val="hybridMultilevel"/>
    <w:tmpl w:val="445A87EA"/>
    <w:lvl w:ilvl="0" w:tplc="8D56B9A4">
      <w:start w:val="1"/>
      <w:numFmt w:val="bullet"/>
      <w:lvlText w:val=""/>
      <w:lvlJc w:val="left"/>
      <w:pPr>
        <w:ind w:left="720" w:hanging="360"/>
      </w:pPr>
      <w:rPr>
        <w:rFonts w:ascii="Wingdings 2" w:eastAsia="STXihei"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F31E02"/>
    <w:multiLevelType w:val="hybridMultilevel"/>
    <w:tmpl w:val="506EF3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62FF2"/>
    <w:multiLevelType w:val="hybridMultilevel"/>
    <w:tmpl w:val="FD2AF102"/>
    <w:lvl w:ilvl="0" w:tplc="8D56B9A4">
      <w:start w:val="1"/>
      <w:numFmt w:val="bullet"/>
      <w:lvlText w:val=""/>
      <w:lvlJc w:val="left"/>
      <w:pPr>
        <w:ind w:left="720" w:hanging="360"/>
      </w:pPr>
      <w:rPr>
        <w:rFonts w:ascii="Wingdings 2" w:eastAsia="STXihei"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7E6924"/>
    <w:multiLevelType w:val="hybridMultilevel"/>
    <w:tmpl w:val="7D861768"/>
    <w:lvl w:ilvl="0" w:tplc="8D56B9A4">
      <w:start w:val="1"/>
      <w:numFmt w:val="bullet"/>
      <w:lvlText w:val=""/>
      <w:lvlJc w:val="left"/>
      <w:pPr>
        <w:ind w:left="720" w:hanging="360"/>
      </w:pPr>
      <w:rPr>
        <w:rFonts w:ascii="Wingdings 2" w:eastAsia="STXihei"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9124FA4"/>
    <w:multiLevelType w:val="hybridMultilevel"/>
    <w:tmpl w:val="A606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A4625"/>
    <w:multiLevelType w:val="hybridMultilevel"/>
    <w:tmpl w:val="5728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E1E21"/>
    <w:multiLevelType w:val="hybridMultilevel"/>
    <w:tmpl w:val="3FCC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11DE4"/>
    <w:multiLevelType w:val="hybridMultilevel"/>
    <w:tmpl w:val="5B60C944"/>
    <w:lvl w:ilvl="0" w:tplc="8D56B9A4">
      <w:start w:val="1"/>
      <w:numFmt w:val="bullet"/>
      <w:lvlText w:val=""/>
      <w:lvlJc w:val="left"/>
      <w:pPr>
        <w:ind w:left="720" w:hanging="360"/>
      </w:pPr>
      <w:rPr>
        <w:rFonts w:ascii="Wingdings 2" w:eastAsia="STXihei"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9054C9"/>
    <w:multiLevelType w:val="hybridMultilevel"/>
    <w:tmpl w:val="0D1E8E48"/>
    <w:lvl w:ilvl="0" w:tplc="8D56B9A4">
      <w:start w:val="1"/>
      <w:numFmt w:val="bullet"/>
      <w:lvlText w:val=""/>
      <w:lvlJc w:val="left"/>
      <w:pPr>
        <w:ind w:left="720" w:hanging="360"/>
      </w:pPr>
      <w:rPr>
        <w:rFonts w:ascii="Wingdings 2" w:eastAsia="STXihei"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1A16D0"/>
    <w:multiLevelType w:val="hybridMultilevel"/>
    <w:tmpl w:val="C7D60298"/>
    <w:lvl w:ilvl="0" w:tplc="8D56B9A4">
      <w:start w:val="1"/>
      <w:numFmt w:val="bullet"/>
      <w:lvlText w:val=""/>
      <w:lvlJc w:val="left"/>
      <w:pPr>
        <w:ind w:left="1080" w:hanging="360"/>
      </w:pPr>
      <w:rPr>
        <w:rFonts w:ascii="Wingdings 2" w:eastAsia="STXihei"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061EFA"/>
    <w:multiLevelType w:val="hybridMultilevel"/>
    <w:tmpl w:val="2CE6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A5B97"/>
    <w:multiLevelType w:val="hybridMultilevel"/>
    <w:tmpl w:val="16AE7784"/>
    <w:lvl w:ilvl="0" w:tplc="8D56B9A4">
      <w:start w:val="1"/>
      <w:numFmt w:val="bullet"/>
      <w:lvlText w:val=""/>
      <w:lvlJc w:val="left"/>
      <w:pPr>
        <w:ind w:left="720" w:hanging="360"/>
      </w:pPr>
      <w:rPr>
        <w:rFonts w:ascii="Wingdings 2" w:eastAsia="STXihei"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51EBC"/>
    <w:multiLevelType w:val="hybridMultilevel"/>
    <w:tmpl w:val="59E41BFA"/>
    <w:lvl w:ilvl="0" w:tplc="8D56B9A4">
      <w:start w:val="1"/>
      <w:numFmt w:val="bullet"/>
      <w:lvlText w:val=""/>
      <w:lvlJc w:val="left"/>
      <w:pPr>
        <w:ind w:left="720" w:hanging="360"/>
      </w:pPr>
      <w:rPr>
        <w:rFonts w:ascii="Wingdings 2" w:eastAsia="STXihei"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7C5FB9"/>
    <w:multiLevelType w:val="hybridMultilevel"/>
    <w:tmpl w:val="1E54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D2B52"/>
    <w:multiLevelType w:val="hybridMultilevel"/>
    <w:tmpl w:val="3C60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103E4"/>
    <w:multiLevelType w:val="hybridMultilevel"/>
    <w:tmpl w:val="64801E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0B60DD"/>
    <w:multiLevelType w:val="hybridMultilevel"/>
    <w:tmpl w:val="1790420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171F99"/>
    <w:multiLevelType w:val="hybridMultilevel"/>
    <w:tmpl w:val="E0C69C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853C14"/>
    <w:multiLevelType w:val="hybridMultilevel"/>
    <w:tmpl w:val="2920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380F33"/>
    <w:multiLevelType w:val="hybridMultilevel"/>
    <w:tmpl w:val="83EEDA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A70EF5"/>
    <w:multiLevelType w:val="hybridMultilevel"/>
    <w:tmpl w:val="BF70A3CC"/>
    <w:lvl w:ilvl="0" w:tplc="8D56B9A4">
      <w:start w:val="1"/>
      <w:numFmt w:val="bullet"/>
      <w:lvlText w:val=""/>
      <w:lvlJc w:val="left"/>
      <w:pPr>
        <w:ind w:left="720" w:hanging="360"/>
      </w:pPr>
      <w:rPr>
        <w:rFonts w:ascii="Wingdings 2" w:eastAsia="STXihei"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390F2F"/>
    <w:multiLevelType w:val="hybridMultilevel"/>
    <w:tmpl w:val="87DE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A38B1"/>
    <w:multiLevelType w:val="hybridMultilevel"/>
    <w:tmpl w:val="115E9F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6EF7D9D"/>
    <w:multiLevelType w:val="hybridMultilevel"/>
    <w:tmpl w:val="749E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07B30"/>
    <w:multiLevelType w:val="hybridMultilevel"/>
    <w:tmpl w:val="107CC8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B596441"/>
    <w:multiLevelType w:val="multilevel"/>
    <w:tmpl w:val="DA2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3A7A29"/>
    <w:multiLevelType w:val="hybridMultilevel"/>
    <w:tmpl w:val="1A4413B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F7A30DC"/>
    <w:multiLevelType w:val="hybridMultilevel"/>
    <w:tmpl w:val="901AA5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8023828">
    <w:abstractNumId w:val="39"/>
  </w:num>
  <w:num w:numId="2" w16cid:durableId="1518806850">
    <w:abstractNumId w:val="24"/>
  </w:num>
  <w:num w:numId="3" w16cid:durableId="1656571697">
    <w:abstractNumId w:val="28"/>
  </w:num>
  <w:num w:numId="4" w16cid:durableId="1139415348">
    <w:abstractNumId w:val="2"/>
  </w:num>
  <w:num w:numId="5" w16cid:durableId="264457650">
    <w:abstractNumId w:val="32"/>
  </w:num>
  <w:num w:numId="6" w16cid:durableId="1618874946">
    <w:abstractNumId w:val="19"/>
  </w:num>
  <w:num w:numId="7" w16cid:durableId="2058039931">
    <w:abstractNumId w:val="27"/>
  </w:num>
  <w:num w:numId="8" w16cid:durableId="230896529">
    <w:abstractNumId w:val="1"/>
  </w:num>
  <w:num w:numId="9" w16cid:durableId="284772627">
    <w:abstractNumId w:val="10"/>
  </w:num>
  <w:num w:numId="10" w16cid:durableId="496725386">
    <w:abstractNumId w:val="7"/>
  </w:num>
  <w:num w:numId="11" w16cid:durableId="1316882402">
    <w:abstractNumId w:val="18"/>
  </w:num>
  <w:num w:numId="12" w16cid:durableId="1154104723">
    <w:abstractNumId w:val="37"/>
  </w:num>
  <w:num w:numId="13" w16cid:durableId="756905477">
    <w:abstractNumId w:val="35"/>
  </w:num>
  <w:num w:numId="14" w16cid:durableId="395082817">
    <w:abstractNumId w:val="12"/>
  </w:num>
  <w:num w:numId="15" w16cid:durableId="1970084489">
    <w:abstractNumId w:val="20"/>
  </w:num>
  <w:num w:numId="16" w16cid:durableId="414933609">
    <w:abstractNumId w:val="11"/>
  </w:num>
  <w:num w:numId="17" w16cid:durableId="1220896944">
    <w:abstractNumId w:val="5"/>
  </w:num>
  <w:num w:numId="18" w16cid:durableId="1713844401">
    <w:abstractNumId w:val="17"/>
  </w:num>
  <w:num w:numId="19" w16cid:durableId="304512964">
    <w:abstractNumId w:val="23"/>
  </w:num>
  <w:num w:numId="20" w16cid:durableId="1120563669">
    <w:abstractNumId w:val="25"/>
  </w:num>
  <w:num w:numId="21" w16cid:durableId="152962213">
    <w:abstractNumId w:val="34"/>
  </w:num>
  <w:num w:numId="22" w16cid:durableId="1710033107">
    <w:abstractNumId w:val="6"/>
  </w:num>
  <w:num w:numId="23" w16cid:durableId="1758792779">
    <w:abstractNumId w:val="4"/>
  </w:num>
  <w:num w:numId="24" w16cid:durableId="1663660647">
    <w:abstractNumId w:val="14"/>
  </w:num>
  <w:num w:numId="25" w16cid:durableId="167909490">
    <w:abstractNumId w:val="16"/>
  </w:num>
  <w:num w:numId="26" w16cid:durableId="1768890603">
    <w:abstractNumId w:val="22"/>
  </w:num>
  <w:num w:numId="27" w16cid:durableId="1600602864">
    <w:abstractNumId w:val="21"/>
  </w:num>
  <w:num w:numId="28" w16cid:durableId="1457792857">
    <w:abstractNumId w:val="26"/>
  </w:num>
  <w:num w:numId="29" w16cid:durableId="144711445">
    <w:abstractNumId w:val="9"/>
  </w:num>
  <w:num w:numId="30" w16cid:durableId="374740279">
    <w:abstractNumId w:val="3"/>
  </w:num>
  <w:num w:numId="31" w16cid:durableId="1609001311">
    <w:abstractNumId w:val="29"/>
  </w:num>
  <w:num w:numId="32" w16cid:durableId="943684049">
    <w:abstractNumId w:val="38"/>
  </w:num>
  <w:num w:numId="33" w16cid:durableId="1059866543">
    <w:abstractNumId w:val="13"/>
  </w:num>
  <w:num w:numId="34" w16cid:durableId="1926255470">
    <w:abstractNumId w:val="31"/>
  </w:num>
  <w:num w:numId="35" w16cid:durableId="1497454912">
    <w:abstractNumId w:val="0"/>
  </w:num>
  <w:num w:numId="36" w16cid:durableId="238055518">
    <w:abstractNumId w:val="36"/>
  </w:num>
  <w:num w:numId="37" w16cid:durableId="511720686">
    <w:abstractNumId w:val="41"/>
  </w:num>
  <w:num w:numId="38" w16cid:durableId="964625182">
    <w:abstractNumId w:val="33"/>
  </w:num>
  <w:num w:numId="39" w16cid:durableId="1710836233">
    <w:abstractNumId w:val="8"/>
  </w:num>
  <w:num w:numId="40" w16cid:durableId="1513448795">
    <w:abstractNumId w:val="15"/>
  </w:num>
  <w:num w:numId="41" w16cid:durableId="1164315411">
    <w:abstractNumId w:val="30"/>
  </w:num>
  <w:num w:numId="42" w16cid:durableId="141362347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48"/>
    <w:rsid w:val="00026208"/>
    <w:rsid w:val="00033EDA"/>
    <w:rsid w:val="00034659"/>
    <w:rsid w:val="00053EA0"/>
    <w:rsid w:val="000A2018"/>
    <w:rsid w:val="000B0810"/>
    <w:rsid w:val="000B622C"/>
    <w:rsid w:val="00104693"/>
    <w:rsid w:val="00104D78"/>
    <w:rsid w:val="00112606"/>
    <w:rsid w:val="0015521D"/>
    <w:rsid w:val="0019518D"/>
    <w:rsid w:val="001A07F5"/>
    <w:rsid w:val="001A3F30"/>
    <w:rsid w:val="001B3871"/>
    <w:rsid w:val="001D727B"/>
    <w:rsid w:val="00237C24"/>
    <w:rsid w:val="00265830"/>
    <w:rsid w:val="002925CF"/>
    <w:rsid w:val="002C5EB0"/>
    <w:rsid w:val="002D4C82"/>
    <w:rsid w:val="002F058C"/>
    <w:rsid w:val="002F3EE0"/>
    <w:rsid w:val="002F5D38"/>
    <w:rsid w:val="00327A0F"/>
    <w:rsid w:val="003442F1"/>
    <w:rsid w:val="0035008A"/>
    <w:rsid w:val="00380467"/>
    <w:rsid w:val="003817DF"/>
    <w:rsid w:val="0038271D"/>
    <w:rsid w:val="00384014"/>
    <w:rsid w:val="003A03F2"/>
    <w:rsid w:val="0042465B"/>
    <w:rsid w:val="004273F4"/>
    <w:rsid w:val="00431887"/>
    <w:rsid w:val="004434B7"/>
    <w:rsid w:val="004D2D74"/>
    <w:rsid w:val="004E583E"/>
    <w:rsid w:val="004E60C3"/>
    <w:rsid w:val="004F2C18"/>
    <w:rsid w:val="0050071E"/>
    <w:rsid w:val="00506013"/>
    <w:rsid w:val="005429A9"/>
    <w:rsid w:val="00592A32"/>
    <w:rsid w:val="005B2CF0"/>
    <w:rsid w:val="005C1383"/>
    <w:rsid w:val="006019D8"/>
    <w:rsid w:val="00622E2B"/>
    <w:rsid w:val="006351E8"/>
    <w:rsid w:val="00680AD8"/>
    <w:rsid w:val="006D08C0"/>
    <w:rsid w:val="006F770F"/>
    <w:rsid w:val="00714C73"/>
    <w:rsid w:val="00735168"/>
    <w:rsid w:val="007568A0"/>
    <w:rsid w:val="007B3721"/>
    <w:rsid w:val="007C0F79"/>
    <w:rsid w:val="007D2AB4"/>
    <w:rsid w:val="008048C6"/>
    <w:rsid w:val="00834E1C"/>
    <w:rsid w:val="00884C05"/>
    <w:rsid w:val="008D3553"/>
    <w:rsid w:val="00904978"/>
    <w:rsid w:val="009556DC"/>
    <w:rsid w:val="009571C0"/>
    <w:rsid w:val="00960BC3"/>
    <w:rsid w:val="009A4533"/>
    <w:rsid w:val="009B6775"/>
    <w:rsid w:val="009E59C9"/>
    <w:rsid w:val="00A075E7"/>
    <w:rsid w:val="00A325C6"/>
    <w:rsid w:val="00A37593"/>
    <w:rsid w:val="00A43B35"/>
    <w:rsid w:val="00A541A6"/>
    <w:rsid w:val="00A701AC"/>
    <w:rsid w:val="00A74199"/>
    <w:rsid w:val="00AD32EB"/>
    <w:rsid w:val="00AE29D8"/>
    <w:rsid w:val="00B243F2"/>
    <w:rsid w:val="00B31A5E"/>
    <w:rsid w:val="00B53E7A"/>
    <w:rsid w:val="00C11F97"/>
    <w:rsid w:val="00C51448"/>
    <w:rsid w:val="00C66AAA"/>
    <w:rsid w:val="00CA1022"/>
    <w:rsid w:val="00CB6637"/>
    <w:rsid w:val="00CF5969"/>
    <w:rsid w:val="00D234E1"/>
    <w:rsid w:val="00D32101"/>
    <w:rsid w:val="00D3641E"/>
    <w:rsid w:val="00D47F93"/>
    <w:rsid w:val="00D8666E"/>
    <w:rsid w:val="00DA3FC3"/>
    <w:rsid w:val="00DE0EF5"/>
    <w:rsid w:val="00E1563F"/>
    <w:rsid w:val="00E2412E"/>
    <w:rsid w:val="00E27750"/>
    <w:rsid w:val="00E626E6"/>
    <w:rsid w:val="00E65961"/>
    <w:rsid w:val="00E85119"/>
    <w:rsid w:val="00EA1203"/>
    <w:rsid w:val="00EA4719"/>
    <w:rsid w:val="00EC341F"/>
    <w:rsid w:val="00F045B1"/>
    <w:rsid w:val="00F22E53"/>
    <w:rsid w:val="00F23455"/>
    <w:rsid w:val="00F76809"/>
    <w:rsid w:val="00F9786E"/>
    <w:rsid w:val="00FA3CB4"/>
    <w:rsid w:val="00FD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AF0F"/>
  <w15:chartTrackingRefBased/>
  <w15:docId w15:val="{A90A08EF-60E5-45C7-8092-1975C040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8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58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809"/>
    <w:rPr>
      <w:color w:val="0563C1" w:themeColor="hyperlink"/>
      <w:u w:val="single"/>
    </w:rPr>
  </w:style>
  <w:style w:type="character" w:styleId="UnresolvedMention">
    <w:name w:val="Unresolved Mention"/>
    <w:basedOn w:val="DefaultParagraphFont"/>
    <w:uiPriority w:val="99"/>
    <w:semiHidden/>
    <w:unhideWhenUsed/>
    <w:rsid w:val="00F76809"/>
    <w:rPr>
      <w:color w:val="605E5C"/>
      <w:shd w:val="clear" w:color="auto" w:fill="E1DFDD"/>
    </w:rPr>
  </w:style>
  <w:style w:type="paragraph" w:styleId="ListParagraph">
    <w:name w:val="List Paragraph"/>
    <w:basedOn w:val="Normal"/>
    <w:uiPriority w:val="34"/>
    <w:qFormat/>
    <w:rsid w:val="00A37593"/>
    <w:pPr>
      <w:ind w:left="720"/>
      <w:contextualSpacing/>
    </w:pPr>
  </w:style>
  <w:style w:type="character" w:styleId="FollowedHyperlink">
    <w:name w:val="FollowedHyperlink"/>
    <w:basedOn w:val="DefaultParagraphFont"/>
    <w:uiPriority w:val="99"/>
    <w:semiHidden/>
    <w:unhideWhenUsed/>
    <w:rsid w:val="00884C05"/>
    <w:rPr>
      <w:color w:val="954F72" w:themeColor="followedHyperlink"/>
      <w:u w:val="single"/>
    </w:rPr>
  </w:style>
  <w:style w:type="table" w:styleId="TableGrid">
    <w:name w:val="Table Grid"/>
    <w:basedOn w:val="TableNormal"/>
    <w:uiPriority w:val="39"/>
    <w:rsid w:val="00FA3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583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6583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4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A9"/>
  </w:style>
  <w:style w:type="paragraph" w:styleId="Footer">
    <w:name w:val="footer"/>
    <w:basedOn w:val="Normal"/>
    <w:link w:val="FooterChar"/>
    <w:uiPriority w:val="99"/>
    <w:unhideWhenUsed/>
    <w:rsid w:val="0054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475">
      <w:bodyDiv w:val="1"/>
      <w:marLeft w:val="0"/>
      <w:marRight w:val="0"/>
      <w:marTop w:val="0"/>
      <w:marBottom w:val="0"/>
      <w:divBdr>
        <w:top w:val="none" w:sz="0" w:space="0" w:color="auto"/>
        <w:left w:val="none" w:sz="0" w:space="0" w:color="auto"/>
        <w:bottom w:val="none" w:sz="0" w:space="0" w:color="auto"/>
        <w:right w:val="none" w:sz="0" w:space="0" w:color="auto"/>
      </w:divBdr>
      <w:divsChild>
        <w:div w:id="1768423981">
          <w:marLeft w:val="0"/>
          <w:marRight w:val="0"/>
          <w:marTop w:val="0"/>
          <w:marBottom w:val="0"/>
          <w:divBdr>
            <w:top w:val="none" w:sz="0" w:space="0" w:color="auto"/>
            <w:left w:val="none" w:sz="0" w:space="0" w:color="auto"/>
            <w:bottom w:val="none" w:sz="0" w:space="0" w:color="auto"/>
            <w:right w:val="none" w:sz="0" w:space="0" w:color="auto"/>
          </w:divBdr>
          <w:divsChild>
            <w:div w:id="1120874387">
              <w:marLeft w:val="0"/>
              <w:marRight w:val="0"/>
              <w:marTop w:val="0"/>
              <w:marBottom w:val="0"/>
              <w:divBdr>
                <w:top w:val="none" w:sz="0" w:space="0" w:color="auto"/>
                <w:left w:val="none" w:sz="0" w:space="0" w:color="auto"/>
                <w:bottom w:val="none" w:sz="0" w:space="0" w:color="auto"/>
                <w:right w:val="none" w:sz="0" w:space="0" w:color="auto"/>
              </w:divBdr>
            </w:div>
            <w:div w:id="967053894">
              <w:marLeft w:val="0"/>
              <w:marRight w:val="0"/>
              <w:marTop w:val="0"/>
              <w:marBottom w:val="0"/>
              <w:divBdr>
                <w:top w:val="none" w:sz="0" w:space="0" w:color="auto"/>
                <w:left w:val="none" w:sz="0" w:space="0" w:color="auto"/>
                <w:bottom w:val="none" w:sz="0" w:space="0" w:color="auto"/>
                <w:right w:val="none" w:sz="0" w:space="0" w:color="auto"/>
              </w:divBdr>
            </w:div>
            <w:div w:id="4963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3810">
      <w:bodyDiv w:val="1"/>
      <w:marLeft w:val="0"/>
      <w:marRight w:val="0"/>
      <w:marTop w:val="0"/>
      <w:marBottom w:val="0"/>
      <w:divBdr>
        <w:top w:val="none" w:sz="0" w:space="0" w:color="auto"/>
        <w:left w:val="none" w:sz="0" w:space="0" w:color="auto"/>
        <w:bottom w:val="none" w:sz="0" w:space="0" w:color="auto"/>
        <w:right w:val="none" w:sz="0" w:space="0" w:color="auto"/>
      </w:divBdr>
      <w:divsChild>
        <w:div w:id="941647451">
          <w:marLeft w:val="0"/>
          <w:marRight w:val="0"/>
          <w:marTop w:val="0"/>
          <w:marBottom w:val="0"/>
          <w:divBdr>
            <w:top w:val="none" w:sz="0" w:space="0" w:color="auto"/>
            <w:left w:val="none" w:sz="0" w:space="0" w:color="auto"/>
            <w:bottom w:val="none" w:sz="0" w:space="0" w:color="auto"/>
            <w:right w:val="none" w:sz="0" w:space="0" w:color="auto"/>
          </w:divBdr>
        </w:div>
        <w:div w:id="566383265">
          <w:marLeft w:val="0"/>
          <w:marRight w:val="0"/>
          <w:marTop w:val="0"/>
          <w:marBottom w:val="0"/>
          <w:divBdr>
            <w:top w:val="none" w:sz="0" w:space="0" w:color="auto"/>
            <w:left w:val="none" w:sz="0" w:space="0" w:color="auto"/>
            <w:bottom w:val="none" w:sz="0" w:space="0" w:color="auto"/>
            <w:right w:val="none" w:sz="0" w:space="0" w:color="auto"/>
          </w:divBdr>
          <w:divsChild>
            <w:div w:id="965311965">
              <w:marLeft w:val="0"/>
              <w:marRight w:val="0"/>
              <w:marTop w:val="0"/>
              <w:marBottom w:val="0"/>
              <w:divBdr>
                <w:top w:val="none" w:sz="0" w:space="0" w:color="auto"/>
                <w:left w:val="none" w:sz="0" w:space="0" w:color="auto"/>
                <w:bottom w:val="none" w:sz="0" w:space="0" w:color="auto"/>
                <w:right w:val="none" w:sz="0" w:space="0" w:color="auto"/>
              </w:divBdr>
              <w:divsChild>
                <w:div w:id="1712344436">
                  <w:marLeft w:val="0"/>
                  <w:marRight w:val="0"/>
                  <w:marTop w:val="0"/>
                  <w:marBottom w:val="0"/>
                  <w:divBdr>
                    <w:top w:val="none" w:sz="0" w:space="0" w:color="auto"/>
                    <w:left w:val="none" w:sz="0" w:space="0" w:color="auto"/>
                    <w:bottom w:val="none" w:sz="0" w:space="0" w:color="auto"/>
                    <w:right w:val="none" w:sz="0" w:space="0" w:color="auto"/>
                  </w:divBdr>
                </w:div>
                <w:div w:id="2129274303">
                  <w:marLeft w:val="0"/>
                  <w:marRight w:val="0"/>
                  <w:marTop w:val="0"/>
                  <w:marBottom w:val="0"/>
                  <w:divBdr>
                    <w:top w:val="none" w:sz="0" w:space="0" w:color="auto"/>
                    <w:left w:val="none" w:sz="0" w:space="0" w:color="auto"/>
                    <w:bottom w:val="none" w:sz="0" w:space="0" w:color="auto"/>
                    <w:right w:val="none" w:sz="0" w:space="0" w:color="auto"/>
                  </w:divBdr>
                </w:div>
                <w:div w:id="416558676">
                  <w:marLeft w:val="0"/>
                  <w:marRight w:val="0"/>
                  <w:marTop w:val="0"/>
                  <w:marBottom w:val="0"/>
                  <w:divBdr>
                    <w:top w:val="none" w:sz="0" w:space="0" w:color="auto"/>
                    <w:left w:val="none" w:sz="0" w:space="0" w:color="auto"/>
                    <w:bottom w:val="none" w:sz="0" w:space="0" w:color="auto"/>
                    <w:right w:val="none" w:sz="0" w:space="0" w:color="auto"/>
                  </w:divBdr>
                </w:div>
                <w:div w:id="1900285107">
                  <w:marLeft w:val="0"/>
                  <w:marRight w:val="0"/>
                  <w:marTop w:val="0"/>
                  <w:marBottom w:val="0"/>
                  <w:divBdr>
                    <w:top w:val="none" w:sz="0" w:space="0" w:color="auto"/>
                    <w:left w:val="none" w:sz="0" w:space="0" w:color="auto"/>
                    <w:bottom w:val="none" w:sz="0" w:space="0" w:color="auto"/>
                    <w:right w:val="none" w:sz="0" w:space="0" w:color="auto"/>
                  </w:divBdr>
                </w:div>
                <w:div w:id="843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0336">
      <w:bodyDiv w:val="1"/>
      <w:marLeft w:val="0"/>
      <w:marRight w:val="0"/>
      <w:marTop w:val="0"/>
      <w:marBottom w:val="0"/>
      <w:divBdr>
        <w:top w:val="none" w:sz="0" w:space="0" w:color="auto"/>
        <w:left w:val="none" w:sz="0" w:space="0" w:color="auto"/>
        <w:bottom w:val="none" w:sz="0" w:space="0" w:color="auto"/>
        <w:right w:val="none" w:sz="0" w:space="0" w:color="auto"/>
      </w:divBdr>
      <w:divsChild>
        <w:div w:id="1578514763">
          <w:marLeft w:val="0"/>
          <w:marRight w:val="0"/>
          <w:marTop w:val="0"/>
          <w:marBottom w:val="0"/>
          <w:divBdr>
            <w:top w:val="none" w:sz="0" w:space="0" w:color="auto"/>
            <w:left w:val="none" w:sz="0" w:space="0" w:color="auto"/>
            <w:bottom w:val="none" w:sz="0" w:space="0" w:color="auto"/>
            <w:right w:val="none" w:sz="0" w:space="0" w:color="auto"/>
          </w:divBdr>
        </w:div>
      </w:divsChild>
    </w:div>
    <w:div w:id="574704852">
      <w:bodyDiv w:val="1"/>
      <w:marLeft w:val="0"/>
      <w:marRight w:val="0"/>
      <w:marTop w:val="0"/>
      <w:marBottom w:val="0"/>
      <w:divBdr>
        <w:top w:val="none" w:sz="0" w:space="0" w:color="auto"/>
        <w:left w:val="none" w:sz="0" w:space="0" w:color="auto"/>
        <w:bottom w:val="none" w:sz="0" w:space="0" w:color="auto"/>
        <w:right w:val="none" w:sz="0" w:space="0" w:color="auto"/>
      </w:divBdr>
      <w:divsChild>
        <w:div w:id="707876010">
          <w:marLeft w:val="0"/>
          <w:marRight w:val="0"/>
          <w:marTop w:val="0"/>
          <w:marBottom w:val="0"/>
          <w:divBdr>
            <w:top w:val="none" w:sz="0" w:space="0" w:color="auto"/>
            <w:left w:val="none" w:sz="0" w:space="0" w:color="auto"/>
            <w:bottom w:val="none" w:sz="0" w:space="0" w:color="auto"/>
            <w:right w:val="none" w:sz="0" w:space="0" w:color="auto"/>
          </w:divBdr>
          <w:divsChild>
            <w:div w:id="1181552301">
              <w:marLeft w:val="0"/>
              <w:marRight w:val="0"/>
              <w:marTop w:val="0"/>
              <w:marBottom w:val="0"/>
              <w:divBdr>
                <w:top w:val="none" w:sz="0" w:space="0" w:color="auto"/>
                <w:left w:val="none" w:sz="0" w:space="0" w:color="auto"/>
                <w:bottom w:val="none" w:sz="0" w:space="0" w:color="auto"/>
                <w:right w:val="none" w:sz="0" w:space="0" w:color="auto"/>
              </w:divBdr>
            </w:div>
            <w:div w:id="281233654">
              <w:marLeft w:val="0"/>
              <w:marRight w:val="0"/>
              <w:marTop w:val="0"/>
              <w:marBottom w:val="0"/>
              <w:divBdr>
                <w:top w:val="none" w:sz="0" w:space="0" w:color="auto"/>
                <w:left w:val="none" w:sz="0" w:space="0" w:color="auto"/>
                <w:bottom w:val="none" w:sz="0" w:space="0" w:color="auto"/>
                <w:right w:val="none" w:sz="0" w:space="0" w:color="auto"/>
              </w:divBdr>
            </w:div>
            <w:div w:id="8445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297">
      <w:bodyDiv w:val="1"/>
      <w:marLeft w:val="0"/>
      <w:marRight w:val="0"/>
      <w:marTop w:val="0"/>
      <w:marBottom w:val="0"/>
      <w:divBdr>
        <w:top w:val="none" w:sz="0" w:space="0" w:color="auto"/>
        <w:left w:val="none" w:sz="0" w:space="0" w:color="auto"/>
        <w:bottom w:val="none" w:sz="0" w:space="0" w:color="auto"/>
        <w:right w:val="none" w:sz="0" w:space="0" w:color="auto"/>
      </w:divBdr>
      <w:divsChild>
        <w:div w:id="2022929070">
          <w:marLeft w:val="0"/>
          <w:marRight w:val="0"/>
          <w:marTop w:val="0"/>
          <w:marBottom w:val="0"/>
          <w:divBdr>
            <w:top w:val="none" w:sz="0" w:space="0" w:color="auto"/>
            <w:left w:val="none" w:sz="0" w:space="0" w:color="auto"/>
            <w:bottom w:val="none" w:sz="0" w:space="0" w:color="auto"/>
            <w:right w:val="none" w:sz="0" w:space="0" w:color="auto"/>
          </w:divBdr>
          <w:divsChild>
            <w:div w:id="992023702">
              <w:marLeft w:val="0"/>
              <w:marRight w:val="0"/>
              <w:marTop w:val="0"/>
              <w:marBottom w:val="0"/>
              <w:divBdr>
                <w:top w:val="none" w:sz="0" w:space="0" w:color="auto"/>
                <w:left w:val="none" w:sz="0" w:space="0" w:color="auto"/>
                <w:bottom w:val="none" w:sz="0" w:space="0" w:color="auto"/>
                <w:right w:val="none" w:sz="0" w:space="0" w:color="auto"/>
              </w:divBdr>
            </w:div>
            <w:div w:id="1516186852">
              <w:marLeft w:val="0"/>
              <w:marRight w:val="0"/>
              <w:marTop w:val="0"/>
              <w:marBottom w:val="0"/>
              <w:divBdr>
                <w:top w:val="none" w:sz="0" w:space="0" w:color="auto"/>
                <w:left w:val="none" w:sz="0" w:space="0" w:color="auto"/>
                <w:bottom w:val="none" w:sz="0" w:space="0" w:color="auto"/>
                <w:right w:val="none" w:sz="0" w:space="0" w:color="auto"/>
              </w:divBdr>
            </w:div>
            <w:div w:id="1257985473">
              <w:marLeft w:val="0"/>
              <w:marRight w:val="0"/>
              <w:marTop w:val="0"/>
              <w:marBottom w:val="0"/>
              <w:divBdr>
                <w:top w:val="none" w:sz="0" w:space="0" w:color="auto"/>
                <w:left w:val="none" w:sz="0" w:space="0" w:color="auto"/>
                <w:bottom w:val="none" w:sz="0" w:space="0" w:color="auto"/>
                <w:right w:val="none" w:sz="0" w:space="0" w:color="auto"/>
              </w:divBdr>
            </w:div>
            <w:div w:id="19025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8159">
      <w:bodyDiv w:val="1"/>
      <w:marLeft w:val="0"/>
      <w:marRight w:val="0"/>
      <w:marTop w:val="0"/>
      <w:marBottom w:val="0"/>
      <w:divBdr>
        <w:top w:val="none" w:sz="0" w:space="0" w:color="auto"/>
        <w:left w:val="none" w:sz="0" w:space="0" w:color="auto"/>
        <w:bottom w:val="none" w:sz="0" w:space="0" w:color="auto"/>
        <w:right w:val="none" w:sz="0" w:space="0" w:color="auto"/>
      </w:divBdr>
    </w:div>
    <w:div w:id="1458521112">
      <w:bodyDiv w:val="1"/>
      <w:marLeft w:val="0"/>
      <w:marRight w:val="0"/>
      <w:marTop w:val="0"/>
      <w:marBottom w:val="0"/>
      <w:divBdr>
        <w:top w:val="none" w:sz="0" w:space="0" w:color="auto"/>
        <w:left w:val="none" w:sz="0" w:space="0" w:color="auto"/>
        <w:bottom w:val="none" w:sz="0" w:space="0" w:color="auto"/>
        <w:right w:val="none" w:sz="0" w:space="0" w:color="auto"/>
      </w:divBdr>
    </w:div>
    <w:div w:id="1504314940">
      <w:bodyDiv w:val="1"/>
      <w:marLeft w:val="0"/>
      <w:marRight w:val="0"/>
      <w:marTop w:val="0"/>
      <w:marBottom w:val="0"/>
      <w:divBdr>
        <w:top w:val="none" w:sz="0" w:space="0" w:color="auto"/>
        <w:left w:val="none" w:sz="0" w:space="0" w:color="auto"/>
        <w:bottom w:val="none" w:sz="0" w:space="0" w:color="auto"/>
        <w:right w:val="none" w:sz="0" w:space="0" w:color="auto"/>
      </w:divBdr>
    </w:div>
    <w:div w:id="1771119474">
      <w:bodyDiv w:val="1"/>
      <w:marLeft w:val="0"/>
      <w:marRight w:val="0"/>
      <w:marTop w:val="0"/>
      <w:marBottom w:val="0"/>
      <w:divBdr>
        <w:top w:val="none" w:sz="0" w:space="0" w:color="auto"/>
        <w:left w:val="none" w:sz="0" w:space="0" w:color="auto"/>
        <w:bottom w:val="none" w:sz="0" w:space="0" w:color="auto"/>
        <w:right w:val="none" w:sz="0" w:space="0" w:color="auto"/>
      </w:divBdr>
      <w:divsChild>
        <w:div w:id="61953167">
          <w:marLeft w:val="0"/>
          <w:marRight w:val="0"/>
          <w:marTop w:val="0"/>
          <w:marBottom w:val="0"/>
          <w:divBdr>
            <w:top w:val="none" w:sz="0" w:space="0" w:color="auto"/>
            <w:left w:val="none" w:sz="0" w:space="0" w:color="auto"/>
            <w:bottom w:val="none" w:sz="0" w:space="0" w:color="auto"/>
            <w:right w:val="none" w:sz="0" w:space="0" w:color="auto"/>
          </w:divBdr>
          <w:divsChild>
            <w:div w:id="1587035703">
              <w:marLeft w:val="0"/>
              <w:marRight w:val="0"/>
              <w:marTop w:val="0"/>
              <w:marBottom w:val="0"/>
              <w:divBdr>
                <w:top w:val="none" w:sz="0" w:space="0" w:color="auto"/>
                <w:left w:val="none" w:sz="0" w:space="0" w:color="auto"/>
                <w:bottom w:val="none" w:sz="0" w:space="0" w:color="auto"/>
                <w:right w:val="none" w:sz="0" w:space="0" w:color="auto"/>
              </w:divBdr>
            </w:div>
            <w:div w:id="1603493316">
              <w:marLeft w:val="0"/>
              <w:marRight w:val="0"/>
              <w:marTop w:val="0"/>
              <w:marBottom w:val="0"/>
              <w:divBdr>
                <w:top w:val="none" w:sz="0" w:space="0" w:color="auto"/>
                <w:left w:val="none" w:sz="0" w:space="0" w:color="auto"/>
                <w:bottom w:val="none" w:sz="0" w:space="0" w:color="auto"/>
                <w:right w:val="none" w:sz="0" w:space="0" w:color="auto"/>
              </w:divBdr>
            </w:div>
            <w:div w:id="1235121133">
              <w:marLeft w:val="0"/>
              <w:marRight w:val="0"/>
              <w:marTop w:val="0"/>
              <w:marBottom w:val="0"/>
              <w:divBdr>
                <w:top w:val="none" w:sz="0" w:space="0" w:color="auto"/>
                <w:left w:val="none" w:sz="0" w:space="0" w:color="auto"/>
                <w:bottom w:val="none" w:sz="0" w:space="0" w:color="auto"/>
                <w:right w:val="none" w:sz="0" w:space="0" w:color="auto"/>
              </w:divBdr>
            </w:div>
            <w:div w:id="1704356695">
              <w:marLeft w:val="0"/>
              <w:marRight w:val="0"/>
              <w:marTop w:val="0"/>
              <w:marBottom w:val="0"/>
              <w:divBdr>
                <w:top w:val="none" w:sz="0" w:space="0" w:color="auto"/>
                <w:left w:val="none" w:sz="0" w:space="0" w:color="auto"/>
                <w:bottom w:val="none" w:sz="0" w:space="0" w:color="auto"/>
                <w:right w:val="none" w:sz="0" w:space="0" w:color="auto"/>
              </w:divBdr>
            </w:div>
          </w:divsChild>
        </w:div>
        <w:div w:id="152453040">
          <w:marLeft w:val="0"/>
          <w:marRight w:val="0"/>
          <w:marTop w:val="0"/>
          <w:marBottom w:val="0"/>
          <w:divBdr>
            <w:top w:val="none" w:sz="0" w:space="0" w:color="auto"/>
            <w:left w:val="none" w:sz="0" w:space="0" w:color="auto"/>
            <w:bottom w:val="none" w:sz="0" w:space="0" w:color="auto"/>
            <w:right w:val="none" w:sz="0" w:space="0" w:color="auto"/>
          </w:divBdr>
          <w:divsChild>
            <w:div w:id="472143227">
              <w:marLeft w:val="0"/>
              <w:marRight w:val="0"/>
              <w:marTop w:val="0"/>
              <w:marBottom w:val="0"/>
              <w:divBdr>
                <w:top w:val="none" w:sz="0" w:space="0" w:color="auto"/>
                <w:left w:val="none" w:sz="0" w:space="0" w:color="auto"/>
                <w:bottom w:val="none" w:sz="0" w:space="0" w:color="auto"/>
                <w:right w:val="none" w:sz="0" w:space="0" w:color="auto"/>
              </w:divBdr>
            </w:div>
            <w:div w:id="29426549">
              <w:marLeft w:val="0"/>
              <w:marRight w:val="0"/>
              <w:marTop w:val="0"/>
              <w:marBottom w:val="0"/>
              <w:divBdr>
                <w:top w:val="none" w:sz="0" w:space="0" w:color="auto"/>
                <w:left w:val="none" w:sz="0" w:space="0" w:color="auto"/>
                <w:bottom w:val="none" w:sz="0" w:space="0" w:color="auto"/>
                <w:right w:val="none" w:sz="0" w:space="0" w:color="auto"/>
              </w:divBdr>
            </w:div>
            <w:div w:id="7665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9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mericorps.gov/trust/help/member_portal/forbearance_overview.htm" TargetMode="External"/><Relationship Id="rId13" Type="http://schemas.openxmlformats.org/officeDocument/2006/relationships/hyperlink" Target="https://my.americorps.gov/trust/help/member_portal/forbearance_overview.htm" TargetMode="External"/><Relationship Id="rId18" Type="http://schemas.openxmlformats.org/officeDocument/2006/relationships/hyperlink" Target="https://studentaid.gov/manage-loans/forgiveness-cancellation/public-servic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tudentaid.gov/manage-loans/lower-payments/get-temporary-relief/deferment" TargetMode="External"/><Relationship Id="rId12" Type="http://schemas.openxmlformats.org/officeDocument/2006/relationships/hyperlink" Target="https://studentaid.gov/pslf/" TargetMode="External"/><Relationship Id="rId17" Type="http://schemas.openxmlformats.org/officeDocument/2006/relationships/hyperlink" Target="https://studentaid.gov/manage-loans/default/get-out" TargetMode="External"/><Relationship Id="rId2" Type="http://schemas.openxmlformats.org/officeDocument/2006/relationships/styles" Target="styles.xml"/><Relationship Id="rId16" Type="http://schemas.openxmlformats.org/officeDocument/2006/relationships/hyperlink" Target="https://studentaid.gov/loan-simulator" TargetMode="External"/><Relationship Id="rId20" Type="http://schemas.openxmlformats.org/officeDocument/2006/relationships/hyperlink" Target="https://studentaid.gov/manage-loans/forgiveness-cancellation/public-service/ques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id.gov/articles/faqs-idr-pla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udentaid.gov/pslf/employer-search" TargetMode="External"/><Relationship Id="rId23" Type="http://schemas.openxmlformats.org/officeDocument/2006/relationships/fontTable" Target="fontTable.xml"/><Relationship Id="rId10" Type="http://schemas.openxmlformats.org/officeDocument/2006/relationships/hyperlink" Target="https://studentaid.gov/manage-loans/forgiveness-cancellation/public-service" TargetMode="External"/><Relationship Id="rId19" Type="http://schemas.openxmlformats.org/officeDocument/2006/relationships/hyperlink" Target="https://www.ecfr.gov/current/title-34/subtitle-B/chapter-VI/part-685/subpart-B/section-685.219" TargetMode="External"/><Relationship Id="rId4" Type="http://schemas.openxmlformats.org/officeDocument/2006/relationships/webSettings" Target="webSettings.xml"/><Relationship Id="rId9" Type="http://schemas.openxmlformats.org/officeDocument/2006/relationships/hyperlink" Target="https://studentaid.gov/pslf/employer-search" TargetMode="External"/><Relationship Id="rId14" Type="http://schemas.openxmlformats.org/officeDocument/2006/relationships/hyperlink" Target="https://studentaid.gov/manage-loans/lower-payments/get-temporary-relief/deferme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DUNPHY</dc:creator>
  <cp:keywords/>
  <dc:description/>
  <cp:lastModifiedBy>Jane Mild</cp:lastModifiedBy>
  <cp:revision>10</cp:revision>
  <dcterms:created xsi:type="dcterms:W3CDTF">2023-12-11T14:51:00Z</dcterms:created>
  <dcterms:modified xsi:type="dcterms:W3CDTF">2023-12-12T15:03:00Z</dcterms:modified>
</cp:coreProperties>
</file>